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CC1E7" w14:textId="38255341" w:rsidR="0073060D" w:rsidRPr="00D11E35" w:rsidRDefault="0073060D" w:rsidP="001364B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27555232"/>
      <w:r w:rsidRPr="00D11E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COMMONWEALTH CAMPUSES ACADEMIC </w:t>
      </w:r>
      <w:r w:rsidR="00C6297C" w:rsidRPr="00D11E35">
        <w:rPr>
          <w:rFonts w:ascii="Times New Roman" w:hAnsi="Times New Roman" w:cs="Times New Roman"/>
          <w:b/>
          <w:bCs/>
          <w:sz w:val="24"/>
          <w:szCs w:val="24"/>
          <w:u w:val="single"/>
        </w:rPr>
        <w:t>PAID TIME OFF</w:t>
      </w:r>
      <w:r w:rsidRPr="00D11E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GUIDELINES</w:t>
      </w:r>
    </w:p>
    <w:p w14:paraId="5995CEA8" w14:textId="24173BBB" w:rsidR="00627108" w:rsidRPr="00F74231" w:rsidRDefault="001C4BBF" w:rsidP="008F17F6">
      <w:pPr>
        <w:rPr>
          <w:rFonts w:ascii="Times New Roman" w:hAnsi="Times New Roman" w:cs="Times New Roman"/>
          <w:sz w:val="24"/>
          <w:szCs w:val="24"/>
        </w:rPr>
      </w:pPr>
      <w:r w:rsidRPr="00D11E35">
        <w:rPr>
          <w:rFonts w:ascii="Times New Roman" w:hAnsi="Times New Roman" w:cs="Times New Roman"/>
          <w:sz w:val="24"/>
          <w:szCs w:val="24"/>
        </w:rPr>
        <w:t>Most fulltime academic appointments are 36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1E35">
        <w:rPr>
          <w:rFonts w:ascii="Times New Roman" w:hAnsi="Times New Roman" w:cs="Times New Roman"/>
          <w:sz w:val="24"/>
          <w:szCs w:val="24"/>
        </w:rPr>
        <w:t xml:space="preserve">weeks, with pay and benefits paid through 12 months.  Although the University does not generally assign duties to fulltime academic employees on 36-week appointments during the 12-week summer period, it expects that they will spend part of their time during the 12-week summer period engaged in scholarship, research and course preparation.  Given this flexibility in their schedules, the University does not have a general policy of providing fulltime academic employees with the same paid time off earned by most fulltime staff employees.  </w:t>
      </w:r>
      <w:r w:rsidR="000F5E3D">
        <w:rPr>
          <w:rFonts w:ascii="Times New Roman" w:hAnsi="Times New Roman" w:cs="Times New Roman"/>
          <w:sz w:val="24"/>
          <w:szCs w:val="24"/>
        </w:rPr>
        <w:t>Currently, t</w:t>
      </w:r>
      <w:r w:rsidRPr="00D11E35">
        <w:rPr>
          <w:rFonts w:ascii="Times New Roman" w:hAnsi="Times New Roman" w:cs="Times New Roman"/>
          <w:sz w:val="24"/>
          <w:szCs w:val="24"/>
        </w:rPr>
        <w:t>here are specific policies addressing paid parental leave for faculty (</w:t>
      </w:r>
      <w:r w:rsidR="007218D5">
        <w:rPr>
          <w:rFonts w:ascii="Times New Roman" w:hAnsi="Times New Roman" w:cs="Times New Roman"/>
          <w:sz w:val="24"/>
          <w:szCs w:val="24"/>
        </w:rPr>
        <w:t>HRG18</w:t>
      </w:r>
      <w:r w:rsidRPr="00D11E35">
        <w:rPr>
          <w:rFonts w:ascii="Times New Roman" w:hAnsi="Times New Roman" w:cs="Times New Roman"/>
          <w:sz w:val="24"/>
          <w:szCs w:val="24"/>
        </w:rPr>
        <w:t xml:space="preserve">) and </w:t>
      </w:r>
      <w:r w:rsidR="007218D5">
        <w:rPr>
          <w:rFonts w:ascii="Times New Roman" w:hAnsi="Times New Roman" w:cs="Times New Roman"/>
          <w:sz w:val="24"/>
          <w:szCs w:val="24"/>
        </w:rPr>
        <w:t xml:space="preserve">unpaid </w:t>
      </w:r>
      <w:r w:rsidRPr="00D11E35">
        <w:rPr>
          <w:rFonts w:ascii="Times New Roman" w:hAnsi="Times New Roman" w:cs="Times New Roman"/>
          <w:sz w:val="24"/>
          <w:szCs w:val="24"/>
        </w:rPr>
        <w:t>leave pursuant to FMLA (</w:t>
      </w:r>
      <w:r w:rsidR="007218D5">
        <w:rPr>
          <w:rFonts w:ascii="Times New Roman" w:hAnsi="Times New Roman" w:cs="Times New Roman"/>
          <w:sz w:val="24"/>
          <w:szCs w:val="24"/>
        </w:rPr>
        <w:t>HRG11</w:t>
      </w:r>
      <w:r w:rsidRPr="00D11E35">
        <w:rPr>
          <w:rFonts w:ascii="Times New Roman" w:hAnsi="Times New Roman" w:cs="Times New Roman"/>
          <w:sz w:val="24"/>
          <w:szCs w:val="24"/>
        </w:rPr>
        <w:t>)</w:t>
      </w:r>
      <w:r w:rsidR="00746EEF">
        <w:rPr>
          <w:rFonts w:ascii="Times New Roman" w:hAnsi="Times New Roman" w:cs="Times New Roman"/>
          <w:sz w:val="24"/>
          <w:szCs w:val="24"/>
        </w:rPr>
        <w:t xml:space="preserve">. </w:t>
      </w:r>
      <w:r w:rsidR="000F5E3D">
        <w:rPr>
          <w:rFonts w:ascii="Times New Roman" w:hAnsi="Times New Roman" w:cs="Times New Roman"/>
          <w:sz w:val="24"/>
          <w:szCs w:val="24"/>
        </w:rPr>
        <w:t>In addition, t</w:t>
      </w:r>
      <w:r w:rsidR="00355692">
        <w:rPr>
          <w:rFonts w:ascii="Times New Roman" w:hAnsi="Times New Roman" w:cs="Times New Roman"/>
          <w:sz w:val="24"/>
          <w:szCs w:val="24"/>
        </w:rPr>
        <w:t xml:space="preserve">here is a past practice </w:t>
      </w:r>
      <w:r w:rsidR="00C139C1">
        <w:rPr>
          <w:rFonts w:ascii="Times New Roman" w:hAnsi="Times New Roman" w:cs="Times New Roman"/>
          <w:sz w:val="24"/>
          <w:szCs w:val="24"/>
        </w:rPr>
        <w:t xml:space="preserve">in various University units </w:t>
      </w:r>
      <w:r w:rsidR="00355692">
        <w:rPr>
          <w:rFonts w:ascii="Times New Roman" w:hAnsi="Times New Roman" w:cs="Times New Roman"/>
          <w:sz w:val="24"/>
          <w:szCs w:val="24"/>
        </w:rPr>
        <w:t xml:space="preserve">of allowing </w:t>
      </w:r>
      <w:r w:rsidR="00694688">
        <w:rPr>
          <w:rFonts w:ascii="Times New Roman" w:hAnsi="Times New Roman" w:cs="Times New Roman"/>
          <w:sz w:val="24"/>
          <w:szCs w:val="24"/>
        </w:rPr>
        <w:t xml:space="preserve">fulltime </w:t>
      </w:r>
      <w:r w:rsidR="00C139C1">
        <w:rPr>
          <w:rFonts w:ascii="Times New Roman" w:hAnsi="Times New Roman" w:cs="Times New Roman"/>
          <w:sz w:val="24"/>
          <w:szCs w:val="24"/>
        </w:rPr>
        <w:t>academic employees on leave pursuant to H</w:t>
      </w:r>
      <w:r w:rsidR="0051120B">
        <w:rPr>
          <w:rFonts w:ascii="Times New Roman" w:hAnsi="Times New Roman" w:cs="Times New Roman"/>
          <w:sz w:val="24"/>
          <w:szCs w:val="24"/>
        </w:rPr>
        <w:t>R</w:t>
      </w:r>
      <w:r w:rsidR="00C139C1">
        <w:rPr>
          <w:rFonts w:ascii="Times New Roman" w:hAnsi="Times New Roman" w:cs="Times New Roman"/>
          <w:sz w:val="24"/>
          <w:szCs w:val="24"/>
        </w:rPr>
        <w:t>G11</w:t>
      </w:r>
      <w:r w:rsidR="00A96E9A">
        <w:rPr>
          <w:rFonts w:ascii="Times New Roman" w:hAnsi="Times New Roman" w:cs="Times New Roman"/>
          <w:sz w:val="24"/>
          <w:szCs w:val="24"/>
        </w:rPr>
        <w:t xml:space="preserve"> or a similar reason</w:t>
      </w:r>
      <w:r w:rsidR="0051120B">
        <w:rPr>
          <w:rFonts w:ascii="Times New Roman" w:hAnsi="Times New Roman" w:cs="Times New Roman"/>
          <w:sz w:val="24"/>
          <w:szCs w:val="24"/>
        </w:rPr>
        <w:t xml:space="preserve"> to take some</w:t>
      </w:r>
      <w:r w:rsidR="00D11E35">
        <w:rPr>
          <w:rFonts w:ascii="Times New Roman" w:hAnsi="Times New Roman" w:cs="Times New Roman"/>
          <w:sz w:val="24"/>
          <w:szCs w:val="24"/>
        </w:rPr>
        <w:t>,</w:t>
      </w:r>
      <w:r w:rsidR="0051120B">
        <w:rPr>
          <w:rFonts w:ascii="Times New Roman" w:hAnsi="Times New Roman" w:cs="Times New Roman"/>
          <w:sz w:val="24"/>
          <w:szCs w:val="24"/>
        </w:rPr>
        <w:t xml:space="preserve"> or all</w:t>
      </w:r>
      <w:r w:rsidR="00D11E35">
        <w:rPr>
          <w:rFonts w:ascii="Times New Roman" w:hAnsi="Times New Roman" w:cs="Times New Roman"/>
          <w:sz w:val="24"/>
          <w:szCs w:val="24"/>
        </w:rPr>
        <w:t>,</w:t>
      </w:r>
      <w:r w:rsidR="0051120B">
        <w:rPr>
          <w:rFonts w:ascii="Times New Roman" w:hAnsi="Times New Roman" w:cs="Times New Roman"/>
          <w:sz w:val="24"/>
          <w:szCs w:val="24"/>
        </w:rPr>
        <w:t xml:space="preserve"> of that leave as paid leave.  In order to ensure some consistency among the Commonwealth Campuses,</w:t>
      </w:r>
      <w:r w:rsidR="00AD4514" w:rsidRPr="00F74231">
        <w:rPr>
          <w:rFonts w:ascii="Times New Roman" w:hAnsi="Times New Roman" w:cs="Times New Roman"/>
          <w:sz w:val="24"/>
          <w:szCs w:val="24"/>
        </w:rPr>
        <w:t xml:space="preserve"> the following will provide guidance </w:t>
      </w:r>
      <w:r w:rsidR="00E51DCB" w:rsidRPr="00F74231">
        <w:rPr>
          <w:rFonts w:ascii="Times New Roman" w:hAnsi="Times New Roman" w:cs="Times New Roman"/>
          <w:sz w:val="24"/>
          <w:szCs w:val="24"/>
        </w:rPr>
        <w:t>for</w:t>
      </w:r>
      <w:r w:rsidR="00AD4514" w:rsidRPr="00F74231">
        <w:rPr>
          <w:rFonts w:ascii="Times New Roman" w:hAnsi="Times New Roman" w:cs="Times New Roman"/>
          <w:sz w:val="24"/>
          <w:szCs w:val="24"/>
        </w:rPr>
        <w:t xml:space="preserve"> paid leave available to f</w:t>
      </w:r>
      <w:r w:rsidR="00E51DCB" w:rsidRPr="00F74231">
        <w:rPr>
          <w:rFonts w:ascii="Times New Roman" w:hAnsi="Times New Roman" w:cs="Times New Roman"/>
          <w:sz w:val="24"/>
          <w:szCs w:val="24"/>
        </w:rPr>
        <w:t>u</w:t>
      </w:r>
      <w:r w:rsidR="00AD4514" w:rsidRPr="00F74231">
        <w:rPr>
          <w:rFonts w:ascii="Times New Roman" w:hAnsi="Times New Roman" w:cs="Times New Roman"/>
          <w:sz w:val="24"/>
          <w:szCs w:val="24"/>
        </w:rPr>
        <w:t>ll-time faculty</w:t>
      </w:r>
      <w:r w:rsidR="007B798B" w:rsidRPr="00F74231">
        <w:rPr>
          <w:rFonts w:ascii="Times New Roman" w:hAnsi="Times New Roman" w:cs="Times New Roman"/>
          <w:sz w:val="24"/>
          <w:szCs w:val="24"/>
        </w:rPr>
        <w:t xml:space="preserve"> </w:t>
      </w:r>
      <w:r w:rsidR="008D2B99" w:rsidRPr="00F74231">
        <w:rPr>
          <w:rFonts w:ascii="Times New Roman" w:hAnsi="Times New Roman" w:cs="Times New Roman"/>
          <w:sz w:val="24"/>
          <w:szCs w:val="24"/>
        </w:rPr>
        <w:t xml:space="preserve">classified as </w:t>
      </w:r>
      <w:r w:rsidR="007B798B" w:rsidRPr="00F74231">
        <w:rPr>
          <w:rFonts w:ascii="Times New Roman" w:hAnsi="Times New Roman" w:cs="Times New Roman"/>
          <w:sz w:val="24"/>
          <w:szCs w:val="24"/>
        </w:rPr>
        <w:t xml:space="preserve">tenure, tenure track, fixed-term multi-year </w:t>
      </w:r>
      <w:r w:rsidR="008D2B99" w:rsidRPr="00F74231">
        <w:rPr>
          <w:rFonts w:ascii="Times New Roman" w:hAnsi="Times New Roman" w:cs="Times New Roman"/>
          <w:sz w:val="24"/>
          <w:szCs w:val="24"/>
        </w:rPr>
        <w:t>or</w:t>
      </w:r>
      <w:r w:rsidR="007B798B" w:rsidRPr="00F74231">
        <w:rPr>
          <w:rFonts w:ascii="Times New Roman" w:hAnsi="Times New Roman" w:cs="Times New Roman"/>
          <w:sz w:val="24"/>
          <w:szCs w:val="24"/>
        </w:rPr>
        <w:t xml:space="preserve"> fixed</w:t>
      </w:r>
      <w:r w:rsidR="00690BB1" w:rsidRPr="00F74231">
        <w:rPr>
          <w:rFonts w:ascii="Times New Roman" w:hAnsi="Times New Roman" w:cs="Times New Roman"/>
          <w:sz w:val="24"/>
          <w:szCs w:val="24"/>
        </w:rPr>
        <w:t>-</w:t>
      </w:r>
      <w:r w:rsidR="007B798B" w:rsidRPr="00F74231">
        <w:rPr>
          <w:rFonts w:ascii="Times New Roman" w:hAnsi="Times New Roman" w:cs="Times New Roman"/>
          <w:sz w:val="24"/>
          <w:szCs w:val="24"/>
        </w:rPr>
        <w:t xml:space="preserve">term </w:t>
      </w:r>
      <w:r w:rsidR="00A31761" w:rsidRPr="00F74231">
        <w:rPr>
          <w:rFonts w:ascii="Times New Roman" w:hAnsi="Times New Roman" w:cs="Times New Roman"/>
          <w:sz w:val="24"/>
          <w:szCs w:val="24"/>
        </w:rPr>
        <w:t>one</w:t>
      </w:r>
      <w:r w:rsidR="00AD4514" w:rsidRPr="00F74231">
        <w:rPr>
          <w:rFonts w:ascii="Times New Roman" w:hAnsi="Times New Roman" w:cs="Times New Roman"/>
          <w:sz w:val="24"/>
          <w:szCs w:val="24"/>
        </w:rPr>
        <w:t xml:space="preserve"> working at any Commonwealth Campus</w:t>
      </w:r>
      <w:r w:rsidR="00627108" w:rsidRPr="00F74231">
        <w:rPr>
          <w:rFonts w:ascii="Times New Roman" w:hAnsi="Times New Roman" w:cs="Times New Roman"/>
          <w:sz w:val="24"/>
          <w:szCs w:val="24"/>
        </w:rPr>
        <w:t>.</w:t>
      </w:r>
    </w:p>
    <w:p w14:paraId="0AEBDE9F" w14:textId="4878BC34" w:rsidR="000424E1" w:rsidRPr="00F74231" w:rsidRDefault="009F292D" w:rsidP="008F17F6">
      <w:pPr>
        <w:rPr>
          <w:rFonts w:ascii="Times New Roman" w:hAnsi="Times New Roman" w:cs="Times New Roman"/>
          <w:b/>
          <w:sz w:val="24"/>
          <w:szCs w:val="24"/>
        </w:rPr>
      </w:pPr>
      <w:r w:rsidRPr="00F74231">
        <w:rPr>
          <w:rFonts w:ascii="Times New Roman" w:hAnsi="Times New Roman" w:cs="Times New Roman"/>
          <w:b/>
          <w:sz w:val="24"/>
          <w:szCs w:val="24"/>
        </w:rPr>
        <w:t>Leave</w:t>
      </w:r>
      <w:r w:rsidR="00AD4514" w:rsidRPr="00F74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557" w:rsidRPr="00F74231">
        <w:rPr>
          <w:rFonts w:ascii="Times New Roman" w:hAnsi="Times New Roman" w:cs="Times New Roman"/>
          <w:b/>
          <w:sz w:val="24"/>
          <w:szCs w:val="24"/>
        </w:rPr>
        <w:t xml:space="preserve">because of </w:t>
      </w:r>
      <w:r w:rsidR="00BA6AFD" w:rsidRPr="00F74231">
        <w:rPr>
          <w:rFonts w:ascii="Times New Roman" w:hAnsi="Times New Roman" w:cs="Times New Roman"/>
          <w:b/>
          <w:sz w:val="24"/>
          <w:szCs w:val="24"/>
        </w:rPr>
        <w:t>an</w:t>
      </w:r>
      <w:r w:rsidR="006E7557" w:rsidRPr="00F74231">
        <w:rPr>
          <w:rFonts w:ascii="Times New Roman" w:hAnsi="Times New Roman" w:cs="Times New Roman"/>
          <w:b/>
          <w:sz w:val="24"/>
          <w:szCs w:val="24"/>
        </w:rPr>
        <w:t xml:space="preserve"> inability to perform </w:t>
      </w:r>
      <w:r w:rsidR="00C74FFF" w:rsidRPr="00F74231">
        <w:rPr>
          <w:rFonts w:ascii="Times New Roman" w:hAnsi="Times New Roman" w:cs="Times New Roman"/>
          <w:b/>
          <w:sz w:val="24"/>
          <w:szCs w:val="24"/>
        </w:rPr>
        <w:t>assigned</w:t>
      </w:r>
      <w:r w:rsidR="006E7557" w:rsidRPr="00F74231">
        <w:rPr>
          <w:rFonts w:ascii="Times New Roman" w:hAnsi="Times New Roman" w:cs="Times New Roman"/>
          <w:b/>
          <w:sz w:val="24"/>
          <w:szCs w:val="24"/>
        </w:rPr>
        <w:t xml:space="preserve"> duties due to illness or injury (non-job rela</w:t>
      </w:r>
      <w:r w:rsidR="00BF5D66" w:rsidRPr="00F74231">
        <w:rPr>
          <w:rFonts w:ascii="Times New Roman" w:hAnsi="Times New Roman" w:cs="Times New Roman"/>
          <w:b/>
          <w:sz w:val="24"/>
          <w:szCs w:val="24"/>
        </w:rPr>
        <w:t>ted)</w:t>
      </w:r>
      <w:r w:rsidR="002644E2" w:rsidRPr="00F74231">
        <w:rPr>
          <w:rFonts w:ascii="Times New Roman" w:hAnsi="Times New Roman" w:cs="Times New Roman"/>
          <w:b/>
          <w:sz w:val="24"/>
          <w:szCs w:val="24"/>
        </w:rPr>
        <w:t>:</w:t>
      </w:r>
      <w:r w:rsidR="007E3C05" w:rsidRPr="00F742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9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830"/>
      </w:tblGrid>
      <w:tr w:rsidR="000424E1" w:rsidRPr="00F74231" w14:paraId="16EB4947" w14:textId="77777777" w:rsidTr="00450137">
        <w:trPr>
          <w:trHeight w:val="709"/>
          <w:tblCellSpacing w:w="15" w:type="dxa"/>
        </w:trPr>
        <w:tc>
          <w:tcPr>
            <w:tcW w:w="0" w:type="auto"/>
            <w:vAlign w:val="center"/>
            <w:hideMark/>
          </w:tcPr>
          <w:p w14:paraId="15C8393B" w14:textId="02107263" w:rsidR="000424E1" w:rsidRPr="00F74231" w:rsidRDefault="000424E1" w:rsidP="008F17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_Hlk23170350"/>
            <w:r w:rsidRPr="00F74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Length of Continuous </w:t>
            </w:r>
            <w:r w:rsidR="002D30C7" w:rsidRPr="00F74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Full-Time</w:t>
            </w:r>
            <w:r w:rsidRPr="00F74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Service of Any Type </w:t>
            </w:r>
            <w:r w:rsidR="00291589" w:rsidRPr="00F74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</w:t>
            </w:r>
            <w:r w:rsidRPr="00F74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ith </w:t>
            </w:r>
            <w:r w:rsidR="00D11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the </w:t>
            </w:r>
            <w:r w:rsidRPr="00F74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University at the Start of the Leave</w:t>
            </w:r>
          </w:p>
        </w:tc>
        <w:tc>
          <w:tcPr>
            <w:tcW w:w="0" w:type="auto"/>
            <w:vAlign w:val="center"/>
            <w:hideMark/>
          </w:tcPr>
          <w:p w14:paraId="3D483A24" w14:textId="74D179EF" w:rsidR="000424E1" w:rsidRPr="00F74231" w:rsidRDefault="000424E1" w:rsidP="008F17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Maximum Length of </w:t>
            </w:r>
            <w:r w:rsidR="008739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Paid </w:t>
            </w:r>
            <w:r w:rsidRPr="00F74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Leave Granted</w:t>
            </w:r>
          </w:p>
        </w:tc>
      </w:tr>
      <w:tr w:rsidR="000424E1" w:rsidRPr="00F74231" w14:paraId="7ACA1BEA" w14:textId="77777777" w:rsidTr="00450137">
        <w:trPr>
          <w:trHeight w:val="499"/>
          <w:tblCellSpacing w:w="15" w:type="dxa"/>
        </w:trPr>
        <w:tc>
          <w:tcPr>
            <w:tcW w:w="0" w:type="auto"/>
            <w:vAlign w:val="center"/>
            <w:hideMark/>
          </w:tcPr>
          <w:p w14:paraId="159B638A" w14:textId="471295F3" w:rsidR="000424E1" w:rsidRPr="00F74231" w:rsidRDefault="00EE0061" w:rsidP="008F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one year</w:t>
            </w:r>
          </w:p>
        </w:tc>
        <w:tc>
          <w:tcPr>
            <w:tcW w:w="0" w:type="auto"/>
            <w:vAlign w:val="center"/>
            <w:hideMark/>
          </w:tcPr>
          <w:p w14:paraId="05467383" w14:textId="7E141124" w:rsidR="000424E1" w:rsidRPr="00F74231" w:rsidRDefault="000424E1" w:rsidP="008F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31"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  <w:r w:rsidR="00EE0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93A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EE0061" w:rsidRPr="00F74231" w14:paraId="5F57BBEF" w14:textId="77777777" w:rsidTr="00450137">
        <w:trPr>
          <w:trHeight w:val="499"/>
          <w:tblCellSpacing w:w="15" w:type="dxa"/>
        </w:trPr>
        <w:tc>
          <w:tcPr>
            <w:tcW w:w="0" w:type="auto"/>
            <w:vAlign w:val="center"/>
          </w:tcPr>
          <w:p w14:paraId="4DBDFC36" w14:textId="2A6A74FA" w:rsidR="00EE0061" w:rsidRDefault="00EE0061" w:rsidP="008F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through 3 years</w:t>
            </w:r>
          </w:p>
        </w:tc>
        <w:tc>
          <w:tcPr>
            <w:tcW w:w="0" w:type="auto"/>
            <w:vAlign w:val="center"/>
          </w:tcPr>
          <w:p w14:paraId="0C8181A8" w14:textId="22B49DD7" w:rsidR="00EE0061" w:rsidRPr="00F74231" w:rsidRDefault="00EE0061" w:rsidP="008F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12 weeks</w:t>
            </w:r>
          </w:p>
        </w:tc>
      </w:tr>
      <w:tr w:rsidR="000424E1" w:rsidRPr="00F74231" w14:paraId="09776F88" w14:textId="77777777" w:rsidTr="00450137">
        <w:trPr>
          <w:trHeight w:val="440"/>
          <w:tblCellSpacing w:w="15" w:type="dxa"/>
        </w:trPr>
        <w:tc>
          <w:tcPr>
            <w:tcW w:w="0" w:type="auto"/>
            <w:vAlign w:val="center"/>
            <w:hideMark/>
          </w:tcPr>
          <w:p w14:paraId="369DCA1B" w14:textId="422709DF" w:rsidR="000424E1" w:rsidRPr="00F66A3A" w:rsidRDefault="00EE0061" w:rsidP="008F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Four </w:t>
            </w:r>
            <w:r w:rsidR="007578B9" w:rsidRPr="00F66A3A">
              <w:rPr>
                <w:rFonts w:ascii="Times New Roman" w:hAnsi="Times New Roman" w:cs="Times New Roman"/>
                <w:sz w:val="24"/>
                <w:szCs w:val="24"/>
              </w:rPr>
              <w:t xml:space="preserve">through </w:t>
            </w:r>
            <w:r w:rsidR="00CC0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78B9" w:rsidRPr="00F66A3A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0" w:type="auto"/>
            <w:vAlign w:val="center"/>
            <w:hideMark/>
          </w:tcPr>
          <w:p w14:paraId="5E5F4F70" w14:textId="34BFEE55" w:rsidR="000424E1" w:rsidRPr="00F66A3A" w:rsidRDefault="000424E1" w:rsidP="008F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3A"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  <w:r w:rsidR="00CC0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7F7">
              <w:rPr>
                <w:rFonts w:ascii="Times New Roman" w:hAnsi="Times New Roman" w:cs="Times New Roman"/>
                <w:sz w:val="24"/>
                <w:szCs w:val="24"/>
              </w:rPr>
              <w:t xml:space="preserve"> weeks </w:t>
            </w:r>
          </w:p>
        </w:tc>
      </w:tr>
      <w:bookmarkEnd w:id="1"/>
      <w:tr w:rsidR="000424E1" w:rsidRPr="00F74231" w14:paraId="663B8819" w14:textId="77777777" w:rsidTr="00450137">
        <w:trPr>
          <w:trHeight w:val="201"/>
          <w:tblCellSpacing w:w="15" w:type="dxa"/>
        </w:trPr>
        <w:tc>
          <w:tcPr>
            <w:tcW w:w="0" w:type="auto"/>
            <w:vAlign w:val="center"/>
            <w:hideMark/>
          </w:tcPr>
          <w:p w14:paraId="768E5FF3" w14:textId="3A9CF1E9" w:rsidR="000424E1" w:rsidRPr="00F74231" w:rsidRDefault="00E0607B" w:rsidP="008F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31">
              <w:rPr>
                <w:rFonts w:ascii="Times New Roman" w:hAnsi="Times New Roman" w:cs="Times New Roman"/>
                <w:sz w:val="24"/>
                <w:szCs w:val="24"/>
              </w:rPr>
              <w:t>10 years or more</w:t>
            </w:r>
          </w:p>
        </w:tc>
        <w:tc>
          <w:tcPr>
            <w:tcW w:w="0" w:type="auto"/>
            <w:vAlign w:val="center"/>
            <w:hideMark/>
          </w:tcPr>
          <w:p w14:paraId="4F03F785" w14:textId="3F417B1F" w:rsidR="000424E1" w:rsidRPr="00F74231" w:rsidRDefault="000424E1" w:rsidP="008F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31"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  <w:r w:rsidR="00CC07F7">
              <w:rPr>
                <w:rFonts w:ascii="Times New Roman" w:hAnsi="Times New Roman" w:cs="Times New Roman"/>
                <w:sz w:val="24"/>
                <w:szCs w:val="24"/>
              </w:rPr>
              <w:t xml:space="preserve">24 weeks </w:t>
            </w:r>
            <w:r w:rsidR="009A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208007" w14:textId="77777777" w:rsidR="00A914B4" w:rsidRDefault="006B71F5" w:rsidP="00D11E35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F74231">
        <w:rPr>
          <w:rFonts w:ascii="Times New Roman" w:hAnsi="Times New Roman" w:cs="Times New Roman"/>
          <w:sz w:val="24"/>
          <w:szCs w:val="24"/>
        </w:rPr>
        <w:t xml:space="preserve">If an academic employee returns to active employment following a leave of absence due to an inability to perform assigned duties due to illness or injury (non-job related), and then has a need for another leave of absence due to an inability to perform assigned duties due to illness or injury (non-job related), the amount of paid time off that they are eligible for will be dependent upon two </w:t>
      </w:r>
      <w:r w:rsidR="0098258E">
        <w:rPr>
          <w:rFonts w:ascii="Times New Roman" w:hAnsi="Times New Roman" w:cs="Times New Roman"/>
          <w:sz w:val="24"/>
          <w:szCs w:val="24"/>
        </w:rPr>
        <w:t>factors</w:t>
      </w:r>
      <w:r w:rsidRPr="00F74231">
        <w:rPr>
          <w:rFonts w:ascii="Times New Roman" w:hAnsi="Times New Roman" w:cs="Times New Roman"/>
          <w:sz w:val="24"/>
          <w:szCs w:val="24"/>
        </w:rPr>
        <w:t>: 1.) the amount of time they utilized during the original absence, and 2.) the amount of time they have been back to work</w:t>
      </w:r>
      <w:r w:rsidR="001E752E">
        <w:rPr>
          <w:rFonts w:ascii="Times New Roman" w:hAnsi="Times New Roman" w:cs="Times New Roman"/>
          <w:sz w:val="24"/>
          <w:szCs w:val="24"/>
        </w:rPr>
        <w:t>, specifically, if the employee is back at work for</w:t>
      </w:r>
      <w:r w:rsidR="00A914B4">
        <w:rPr>
          <w:rFonts w:ascii="Times New Roman" w:hAnsi="Times New Roman" w:cs="Times New Roman"/>
          <w:sz w:val="24"/>
          <w:szCs w:val="24"/>
        </w:rPr>
        <w:t>:</w:t>
      </w:r>
    </w:p>
    <w:p w14:paraId="32902373" w14:textId="77777777" w:rsidR="00A914B4" w:rsidRDefault="00A914B4" w:rsidP="00D11E35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174A403D" w14:textId="5C961C8D" w:rsidR="00A6149D" w:rsidRDefault="00A6149D" w:rsidP="00D11E35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 than one year = no </w:t>
      </w:r>
      <w:r w:rsidR="002577A9">
        <w:rPr>
          <w:rFonts w:ascii="Times New Roman" w:hAnsi="Times New Roman" w:cs="Times New Roman"/>
          <w:sz w:val="24"/>
          <w:szCs w:val="24"/>
        </w:rPr>
        <w:t>additional</w:t>
      </w:r>
      <w:r>
        <w:rPr>
          <w:rFonts w:ascii="Times New Roman" w:hAnsi="Times New Roman" w:cs="Times New Roman"/>
          <w:sz w:val="24"/>
          <w:szCs w:val="24"/>
        </w:rPr>
        <w:t xml:space="preserve"> paid </w:t>
      </w:r>
      <w:r w:rsidR="002577A9">
        <w:rPr>
          <w:rFonts w:ascii="Times New Roman" w:hAnsi="Times New Roman" w:cs="Times New Roman"/>
          <w:sz w:val="24"/>
          <w:szCs w:val="24"/>
        </w:rPr>
        <w:t>leave</w:t>
      </w:r>
    </w:p>
    <w:p w14:paraId="46CD8FDF" w14:textId="6A903E37" w:rsidR="00A914B4" w:rsidRDefault="00F04ABB" w:rsidP="00D11E35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year</w:t>
      </w:r>
      <w:r w:rsidR="00A6149D">
        <w:rPr>
          <w:rFonts w:ascii="Times New Roman" w:hAnsi="Times New Roman" w:cs="Times New Roman"/>
          <w:sz w:val="24"/>
          <w:szCs w:val="24"/>
        </w:rPr>
        <w:t xml:space="preserve"> = </w:t>
      </w:r>
      <w:r w:rsidR="002577A9">
        <w:rPr>
          <w:rFonts w:ascii="Times New Roman" w:hAnsi="Times New Roman" w:cs="Times New Roman"/>
          <w:sz w:val="24"/>
          <w:szCs w:val="24"/>
        </w:rPr>
        <w:t>4</w:t>
      </w:r>
      <w:r w:rsidR="004A6604">
        <w:rPr>
          <w:rFonts w:ascii="Times New Roman" w:hAnsi="Times New Roman" w:cs="Times New Roman"/>
          <w:sz w:val="24"/>
          <w:szCs w:val="24"/>
        </w:rPr>
        <w:t xml:space="preserve"> additional weeks</w:t>
      </w:r>
      <w:r w:rsidR="001E752E">
        <w:rPr>
          <w:rFonts w:ascii="Times New Roman" w:hAnsi="Times New Roman" w:cs="Times New Roman"/>
          <w:sz w:val="24"/>
          <w:szCs w:val="24"/>
        </w:rPr>
        <w:t xml:space="preserve"> of paid leave</w:t>
      </w:r>
    </w:p>
    <w:p w14:paraId="4A9838AE" w14:textId="651F4F7F" w:rsidR="00A914B4" w:rsidRDefault="00F04ABB" w:rsidP="00D11E35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1E752E">
        <w:rPr>
          <w:rFonts w:ascii="Times New Roman" w:hAnsi="Times New Roman" w:cs="Times New Roman"/>
          <w:sz w:val="24"/>
          <w:szCs w:val="24"/>
        </w:rPr>
        <w:t xml:space="preserve"> through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752E">
        <w:rPr>
          <w:rFonts w:ascii="Times New Roman" w:hAnsi="Times New Roman" w:cs="Times New Roman"/>
          <w:sz w:val="24"/>
          <w:szCs w:val="24"/>
        </w:rPr>
        <w:t xml:space="preserve"> yea</w:t>
      </w:r>
      <w:r w:rsidR="00A914B4">
        <w:rPr>
          <w:rFonts w:ascii="Times New Roman" w:hAnsi="Times New Roman" w:cs="Times New Roman"/>
          <w:sz w:val="24"/>
          <w:szCs w:val="24"/>
        </w:rPr>
        <w:t>r</w:t>
      </w:r>
      <w:r w:rsidR="002577A9">
        <w:rPr>
          <w:rFonts w:ascii="Times New Roman" w:hAnsi="Times New Roman" w:cs="Times New Roman"/>
          <w:sz w:val="24"/>
          <w:szCs w:val="24"/>
        </w:rPr>
        <w:t xml:space="preserve"> =</w:t>
      </w:r>
      <w:r w:rsidR="001E7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A6604">
        <w:rPr>
          <w:rFonts w:ascii="Times New Roman" w:hAnsi="Times New Roman" w:cs="Times New Roman"/>
          <w:sz w:val="24"/>
          <w:szCs w:val="24"/>
        </w:rPr>
        <w:t xml:space="preserve"> additional weeks</w:t>
      </w:r>
      <w:r w:rsidR="00A914B4">
        <w:rPr>
          <w:rFonts w:ascii="Times New Roman" w:hAnsi="Times New Roman" w:cs="Times New Roman"/>
          <w:sz w:val="24"/>
          <w:szCs w:val="24"/>
        </w:rPr>
        <w:t xml:space="preserve"> of paid leave</w:t>
      </w:r>
    </w:p>
    <w:p w14:paraId="65D4B925" w14:textId="18BE6A59" w:rsidR="00A914B4" w:rsidRDefault="00F04ABB" w:rsidP="00D11E35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 w:rsidR="001E752E">
        <w:rPr>
          <w:rFonts w:ascii="Times New Roman" w:hAnsi="Times New Roman" w:cs="Times New Roman"/>
          <w:sz w:val="24"/>
          <w:szCs w:val="24"/>
        </w:rPr>
        <w:t xml:space="preserve"> through </w:t>
      </w:r>
      <w:r w:rsidR="004A6604">
        <w:rPr>
          <w:rFonts w:ascii="Times New Roman" w:hAnsi="Times New Roman" w:cs="Times New Roman"/>
          <w:sz w:val="24"/>
          <w:szCs w:val="24"/>
        </w:rPr>
        <w:t>5</w:t>
      </w:r>
      <w:r w:rsidR="001E752E">
        <w:rPr>
          <w:rFonts w:ascii="Times New Roman" w:hAnsi="Times New Roman" w:cs="Times New Roman"/>
          <w:sz w:val="24"/>
          <w:szCs w:val="24"/>
        </w:rPr>
        <w:t xml:space="preserve"> years</w:t>
      </w:r>
      <w:r w:rsidR="002577A9">
        <w:rPr>
          <w:rFonts w:ascii="Times New Roman" w:hAnsi="Times New Roman" w:cs="Times New Roman"/>
          <w:sz w:val="24"/>
          <w:szCs w:val="24"/>
        </w:rPr>
        <w:t xml:space="preserve"> =</w:t>
      </w:r>
      <w:r w:rsidR="00A914B4">
        <w:rPr>
          <w:rFonts w:ascii="Times New Roman" w:hAnsi="Times New Roman" w:cs="Times New Roman"/>
          <w:sz w:val="24"/>
          <w:szCs w:val="24"/>
        </w:rPr>
        <w:t xml:space="preserve"> </w:t>
      </w:r>
      <w:r w:rsidR="004A6604">
        <w:rPr>
          <w:rFonts w:ascii="Times New Roman" w:hAnsi="Times New Roman" w:cs="Times New Roman"/>
          <w:sz w:val="24"/>
          <w:szCs w:val="24"/>
        </w:rPr>
        <w:t>16 additional weeks</w:t>
      </w:r>
      <w:r w:rsidR="00A914B4">
        <w:rPr>
          <w:rFonts w:ascii="Times New Roman" w:hAnsi="Times New Roman" w:cs="Times New Roman"/>
          <w:sz w:val="24"/>
          <w:szCs w:val="24"/>
        </w:rPr>
        <w:t xml:space="preserve"> of paid leave</w:t>
      </w:r>
    </w:p>
    <w:p w14:paraId="7F1351E4" w14:textId="45907B8D" w:rsidR="004A6604" w:rsidRDefault="00A6149D" w:rsidP="00D11E35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back at work for more than 5 years reverts</w:t>
      </w:r>
      <w:r w:rsidR="002577A9">
        <w:rPr>
          <w:rFonts w:ascii="Times New Roman" w:hAnsi="Times New Roman" w:cs="Times New Roman"/>
          <w:sz w:val="24"/>
          <w:szCs w:val="24"/>
        </w:rPr>
        <w:t xml:space="preserve"> to the schedule listed above</w:t>
      </w:r>
    </w:p>
    <w:p w14:paraId="5872E666" w14:textId="77777777" w:rsidR="001E752E" w:rsidRDefault="001E752E" w:rsidP="00D11E35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77CDE9EB" w14:textId="3B4C4A21" w:rsidR="00B261FD" w:rsidRDefault="00741FCB" w:rsidP="00D11E35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paid leave time remaining after the first absence will be added to the amount of paid leave available as a result of the employee’s time back at work.</w:t>
      </w:r>
      <w:r w:rsidR="006B71F5" w:rsidRPr="00F74231">
        <w:rPr>
          <w:rFonts w:ascii="Times New Roman" w:hAnsi="Times New Roman" w:cs="Times New Roman"/>
          <w:sz w:val="24"/>
          <w:szCs w:val="24"/>
        </w:rPr>
        <w:t xml:space="preserve">  </w:t>
      </w:r>
      <w:r w:rsidR="003A3616">
        <w:rPr>
          <w:rFonts w:ascii="Times New Roman" w:hAnsi="Times New Roman" w:cs="Times New Roman"/>
          <w:sz w:val="24"/>
          <w:szCs w:val="24"/>
        </w:rPr>
        <w:t xml:space="preserve">For example, if an employee has worked for </w:t>
      </w:r>
      <w:r w:rsidR="00B261FD">
        <w:rPr>
          <w:rFonts w:ascii="Times New Roman" w:hAnsi="Times New Roman" w:cs="Times New Roman"/>
          <w:sz w:val="24"/>
          <w:szCs w:val="24"/>
        </w:rPr>
        <w:t>four</w:t>
      </w:r>
      <w:r w:rsidR="005B33F0">
        <w:rPr>
          <w:rFonts w:ascii="Times New Roman" w:hAnsi="Times New Roman" w:cs="Times New Roman"/>
          <w:sz w:val="24"/>
          <w:szCs w:val="24"/>
        </w:rPr>
        <w:t xml:space="preserve"> years and takes a </w:t>
      </w:r>
      <w:r w:rsidR="00BE2B86">
        <w:rPr>
          <w:rFonts w:ascii="Times New Roman" w:hAnsi="Times New Roman" w:cs="Times New Roman"/>
          <w:sz w:val="24"/>
          <w:szCs w:val="24"/>
        </w:rPr>
        <w:t xml:space="preserve">paid </w:t>
      </w:r>
      <w:r w:rsidR="005B33F0">
        <w:rPr>
          <w:rFonts w:ascii="Times New Roman" w:hAnsi="Times New Roman" w:cs="Times New Roman"/>
          <w:sz w:val="24"/>
          <w:szCs w:val="24"/>
        </w:rPr>
        <w:t>leave for 6 weeks, then returns to work</w:t>
      </w:r>
      <w:r w:rsidR="003E1697">
        <w:rPr>
          <w:rFonts w:ascii="Times New Roman" w:hAnsi="Times New Roman" w:cs="Times New Roman"/>
          <w:sz w:val="24"/>
          <w:szCs w:val="24"/>
        </w:rPr>
        <w:t xml:space="preserve"> for another two years, the employee would be eligible for paid leave up to a maximum of </w:t>
      </w:r>
      <w:r w:rsidR="001E752E">
        <w:rPr>
          <w:rFonts w:ascii="Times New Roman" w:hAnsi="Times New Roman" w:cs="Times New Roman"/>
          <w:sz w:val="24"/>
          <w:szCs w:val="24"/>
        </w:rPr>
        <w:t>2</w:t>
      </w:r>
      <w:r w:rsidR="002577A9">
        <w:rPr>
          <w:rFonts w:ascii="Times New Roman" w:hAnsi="Times New Roman" w:cs="Times New Roman"/>
          <w:sz w:val="24"/>
          <w:szCs w:val="24"/>
        </w:rPr>
        <w:t>0</w:t>
      </w:r>
      <w:r w:rsidR="00BF1DA9">
        <w:rPr>
          <w:rFonts w:ascii="Times New Roman" w:hAnsi="Times New Roman" w:cs="Times New Roman"/>
          <w:sz w:val="24"/>
          <w:szCs w:val="24"/>
        </w:rPr>
        <w:t xml:space="preserve"> weeks.</w:t>
      </w:r>
      <w:r w:rsidR="00D11E35">
        <w:rPr>
          <w:rFonts w:ascii="Times New Roman" w:hAnsi="Times New Roman" w:cs="Times New Roman"/>
          <w:sz w:val="24"/>
          <w:szCs w:val="24"/>
        </w:rPr>
        <w:t xml:space="preserve"> </w:t>
      </w:r>
      <w:r w:rsidR="006B71F5" w:rsidRPr="00F74231">
        <w:rPr>
          <w:rFonts w:ascii="Times New Roman" w:hAnsi="Times New Roman" w:cs="Times New Roman"/>
          <w:sz w:val="24"/>
          <w:szCs w:val="24"/>
        </w:rPr>
        <w:t xml:space="preserve">If an </w:t>
      </w:r>
      <w:r w:rsidR="006B71F5" w:rsidRPr="00F74231">
        <w:rPr>
          <w:rFonts w:ascii="Times New Roman" w:hAnsi="Times New Roman" w:cs="Times New Roman"/>
          <w:sz w:val="24"/>
          <w:szCs w:val="24"/>
        </w:rPr>
        <w:lastRenderedPageBreak/>
        <w:t xml:space="preserve">employee </w:t>
      </w:r>
      <w:r w:rsidR="004C14B0">
        <w:rPr>
          <w:rFonts w:ascii="Times New Roman" w:hAnsi="Times New Roman" w:cs="Times New Roman"/>
          <w:sz w:val="24"/>
          <w:szCs w:val="24"/>
        </w:rPr>
        <w:t>use</w:t>
      </w:r>
      <w:r w:rsidR="002C42E0">
        <w:rPr>
          <w:rFonts w:ascii="Times New Roman" w:hAnsi="Times New Roman" w:cs="Times New Roman"/>
          <w:sz w:val="24"/>
          <w:szCs w:val="24"/>
        </w:rPr>
        <w:t>s</w:t>
      </w:r>
      <w:r w:rsidR="004C14B0">
        <w:rPr>
          <w:rFonts w:ascii="Times New Roman" w:hAnsi="Times New Roman" w:cs="Times New Roman"/>
          <w:sz w:val="24"/>
          <w:szCs w:val="24"/>
        </w:rPr>
        <w:t xml:space="preserve"> </w:t>
      </w:r>
      <w:r w:rsidR="006B71F5" w:rsidRPr="00F74231">
        <w:rPr>
          <w:rFonts w:ascii="Times New Roman" w:hAnsi="Times New Roman" w:cs="Times New Roman"/>
          <w:sz w:val="24"/>
          <w:szCs w:val="24"/>
        </w:rPr>
        <w:t xml:space="preserve">their </w:t>
      </w:r>
      <w:r w:rsidR="000B2082">
        <w:rPr>
          <w:rFonts w:ascii="Times New Roman" w:hAnsi="Times New Roman" w:cs="Times New Roman"/>
          <w:sz w:val="24"/>
          <w:szCs w:val="24"/>
        </w:rPr>
        <w:t xml:space="preserve">maximum </w:t>
      </w:r>
      <w:r w:rsidR="002C42E0">
        <w:rPr>
          <w:rFonts w:ascii="Times New Roman" w:hAnsi="Times New Roman" w:cs="Times New Roman"/>
          <w:sz w:val="24"/>
          <w:szCs w:val="24"/>
        </w:rPr>
        <w:t xml:space="preserve">amount of </w:t>
      </w:r>
      <w:r w:rsidR="006B71F5" w:rsidRPr="00F74231">
        <w:rPr>
          <w:rFonts w:ascii="Times New Roman" w:hAnsi="Times New Roman" w:cs="Times New Roman"/>
          <w:sz w:val="24"/>
          <w:szCs w:val="24"/>
        </w:rPr>
        <w:t xml:space="preserve">paid leave </w:t>
      </w:r>
      <w:r>
        <w:rPr>
          <w:rFonts w:ascii="Times New Roman" w:hAnsi="Times New Roman" w:cs="Times New Roman"/>
          <w:sz w:val="24"/>
          <w:szCs w:val="24"/>
        </w:rPr>
        <w:t xml:space="preserve">allotment </w:t>
      </w:r>
      <w:r w:rsidR="006B71F5" w:rsidRPr="00F74231">
        <w:rPr>
          <w:rFonts w:ascii="Times New Roman" w:hAnsi="Times New Roman" w:cs="Times New Roman"/>
          <w:sz w:val="24"/>
          <w:szCs w:val="24"/>
        </w:rPr>
        <w:t>during the first absence, the</w:t>
      </w:r>
      <w:r w:rsidR="00507A0E">
        <w:rPr>
          <w:rFonts w:ascii="Times New Roman" w:hAnsi="Times New Roman" w:cs="Times New Roman"/>
          <w:sz w:val="24"/>
          <w:szCs w:val="24"/>
        </w:rPr>
        <w:t xml:space="preserve">ir </w:t>
      </w:r>
      <w:r w:rsidR="00EB46F6">
        <w:rPr>
          <w:rFonts w:ascii="Times New Roman" w:hAnsi="Times New Roman" w:cs="Times New Roman"/>
          <w:sz w:val="24"/>
          <w:szCs w:val="24"/>
        </w:rPr>
        <w:t xml:space="preserve">clock </w:t>
      </w:r>
      <w:r w:rsidR="00507A0E">
        <w:rPr>
          <w:rFonts w:ascii="Times New Roman" w:hAnsi="Times New Roman" w:cs="Times New Roman"/>
          <w:sz w:val="24"/>
          <w:szCs w:val="24"/>
        </w:rPr>
        <w:t>will re-start and the</w:t>
      </w:r>
      <w:r w:rsidR="006B71F5" w:rsidRPr="00F74231">
        <w:rPr>
          <w:rFonts w:ascii="Times New Roman" w:hAnsi="Times New Roman" w:cs="Times New Roman"/>
          <w:sz w:val="24"/>
          <w:szCs w:val="24"/>
        </w:rPr>
        <w:t xml:space="preserve">y will only be eligible for the paid leave listed in the chart </w:t>
      </w:r>
      <w:r w:rsidR="00507A0E">
        <w:rPr>
          <w:rFonts w:ascii="Times New Roman" w:hAnsi="Times New Roman" w:cs="Times New Roman"/>
          <w:sz w:val="24"/>
          <w:szCs w:val="24"/>
        </w:rPr>
        <w:t>above</w:t>
      </w:r>
      <w:r w:rsidR="00EB46F6">
        <w:rPr>
          <w:rFonts w:ascii="Times New Roman" w:hAnsi="Times New Roman" w:cs="Times New Roman"/>
          <w:sz w:val="24"/>
          <w:szCs w:val="24"/>
        </w:rPr>
        <w:t xml:space="preserve">, based on the time since returning from the </w:t>
      </w:r>
      <w:r>
        <w:rPr>
          <w:rFonts w:ascii="Times New Roman" w:hAnsi="Times New Roman" w:cs="Times New Roman"/>
          <w:sz w:val="24"/>
          <w:szCs w:val="24"/>
        </w:rPr>
        <w:t xml:space="preserve">initial </w:t>
      </w:r>
      <w:r w:rsidR="00EB46F6">
        <w:rPr>
          <w:rFonts w:ascii="Times New Roman" w:hAnsi="Times New Roman" w:cs="Times New Roman"/>
          <w:sz w:val="24"/>
          <w:szCs w:val="24"/>
        </w:rPr>
        <w:t>leave</w:t>
      </w:r>
      <w:r w:rsidR="00507A0E">
        <w:rPr>
          <w:rFonts w:ascii="Times New Roman" w:hAnsi="Times New Roman" w:cs="Times New Roman"/>
          <w:sz w:val="24"/>
          <w:szCs w:val="24"/>
        </w:rPr>
        <w:t>.</w:t>
      </w:r>
      <w:r w:rsidR="006B71F5" w:rsidRPr="00F742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The maximum amount of paid leave granted to an employee is </w:t>
      </w:r>
      <w:r w:rsidR="004A660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weeks. </w:t>
      </w:r>
      <w:r w:rsidR="00261BFF">
        <w:rPr>
          <w:rFonts w:ascii="Times New Roman" w:hAnsi="Times New Roman" w:cs="Times New Roman"/>
          <w:sz w:val="24"/>
          <w:szCs w:val="24"/>
        </w:rPr>
        <w:t>Time spent on leave will not count toward fulltime service for purposes of th</w:t>
      </w:r>
      <w:r w:rsidR="002577A9">
        <w:rPr>
          <w:rFonts w:ascii="Times New Roman" w:hAnsi="Times New Roman" w:cs="Times New Roman"/>
          <w:sz w:val="24"/>
          <w:szCs w:val="24"/>
        </w:rPr>
        <w:t>ese calculations</w:t>
      </w:r>
      <w:r w:rsidR="00B261FD">
        <w:rPr>
          <w:rFonts w:ascii="Times New Roman" w:hAnsi="Times New Roman" w:cs="Times New Roman"/>
          <w:sz w:val="24"/>
          <w:szCs w:val="24"/>
        </w:rPr>
        <w:t>.</w:t>
      </w:r>
    </w:p>
    <w:p w14:paraId="08AF0480" w14:textId="77777777" w:rsidR="00B261FD" w:rsidRDefault="00B261FD" w:rsidP="00D11E35">
      <w:pPr>
        <w:pStyle w:val="xmsonorm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2700B4" w14:textId="0EC723A4" w:rsidR="00623E6D" w:rsidRPr="00F74231" w:rsidRDefault="00A1379E" w:rsidP="00D11E35">
      <w:pPr>
        <w:pStyle w:val="xmso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Leave </w:t>
      </w:r>
      <w:r w:rsidR="001061DA" w:rsidRPr="00F74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care for a family member as defined in </w:t>
      </w:r>
      <w:hyperlink r:id="rId11" w:history="1">
        <w:r w:rsidR="001061DA" w:rsidRPr="00F7423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HRG11</w:t>
        </w:r>
      </w:hyperlink>
      <w:r w:rsidR="00270E83" w:rsidRPr="00F7423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061DA" w:rsidRPr="00F74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Family and Medical Leave</w:t>
      </w:r>
      <w:r w:rsidRPr="00F742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1"/>
        <w:gridCol w:w="2969"/>
      </w:tblGrid>
      <w:tr w:rsidR="00623E6D" w:rsidRPr="00F74231" w14:paraId="7055DC9C" w14:textId="77777777" w:rsidTr="003A60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300DD" w14:textId="726491A3" w:rsidR="00623E6D" w:rsidRPr="00F74231" w:rsidRDefault="00623E6D" w:rsidP="008F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742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Length of Continuous Regular Service of Any Type </w:t>
            </w:r>
            <w:r w:rsidR="004B057A" w:rsidRPr="00F742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</w:t>
            </w:r>
            <w:r w:rsidRPr="00F742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ith the University at the Start of the Leave</w:t>
            </w:r>
          </w:p>
        </w:tc>
        <w:tc>
          <w:tcPr>
            <w:tcW w:w="0" w:type="auto"/>
            <w:vAlign w:val="center"/>
            <w:hideMark/>
          </w:tcPr>
          <w:p w14:paraId="4154E159" w14:textId="363EB02E" w:rsidR="00623E6D" w:rsidRPr="00F74231" w:rsidRDefault="00623E6D" w:rsidP="008F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742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Maximum Length of </w:t>
            </w:r>
            <w:r w:rsidR="004A45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Paid </w:t>
            </w:r>
            <w:r w:rsidRPr="00F742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Leave Granted</w:t>
            </w:r>
          </w:p>
        </w:tc>
      </w:tr>
      <w:tr w:rsidR="00623E6D" w:rsidRPr="00F74231" w14:paraId="79D420F6" w14:textId="77777777" w:rsidTr="003A60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FD6A9" w14:textId="77777777" w:rsidR="00623E6D" w:rsidRPr="00F74231" w:rsidRDefault="00623E6D" w:rsidP="008F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231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one year</w:t>
            </w:r>
          </w:p>
        </w:tc>
        <w:tc>
          <w:tcPr>
            <w:tcW w:w="0" w:type="auto"/>
            <w:vAlign w:val="center"/>
            <w:hideMark/>
          </w:tcPr>
          <w:p w14:paraId="5B8AE084" w14:textId="2B0F6EF0" w:rsidR="00623E6D" w:rsidRPr="00F74231" w:rsidRDefault="00623E6D" w:rsidP="008F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to </w:t>
            </w:r>
            <w:r w:rsidR="00EE0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weeks</w:t>
            </w:r>
          </w:p>
        </w:tc>
      </w:tr>
      <w:tr w:rsidR="00623E6D" w:rsidRPr="00F74231" w14:paraId="3310F0A9" w14:textId="77777777" w:rsidTr="003A60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1649E" w14:textId="77777777" w:rsidR="00623E6D" w:rsidRPr="00F74231" w:rsidRDefault="00623E6D" w:rsidP="008F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231"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one year</w:t>
            </w:r>
          </w:p>
        </w:tc>
        <w:tc>
          <w:tcPr>
            <w:tcW w:w="0" w:type="auto"/>
            <w:vAlign w:val="center"/>
            <w:hideMark/>
          </w:tcPr>
          <w:p w14:paraId="027DE6EE" w14:textId="3D3C913C" w:rsidR="00623E6D" w:rsidRPr="00F74231" w:rsidRDefault="00623E6D" w:rsidP="008F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to </w:t>
            </w:r>
            <w:r w:rsidR="0022578F">
              <w:rPr>
                <w:rFonts w:ascii="Times New Roman" w:eastAsia="Times New Roman" w:hAnsi="Times New Roman" w:cs="Times New Roman"/>
                <w:sz w:val="24"/>
                <w:szCs w:val="24"/>
              </w:rPr>
              <w:t>12 weeks</w:t>
            </w:r>
            <w:r w:rsidR="0000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7E46B81" w14:textId="2C8DF774" w:rsidR="00213F38" w:rsidRPr="00681837" w:rsidRDefault="00213F38" w:rsidP="008F1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39514762"/>
    </w:p>
    <w:bookmarkEnd w:id="2"/>
    <w:p w14:paraId="56E82A7D" w14:textId="5D240CA0" w:rsidR="000958C8" w:rsidRPr="00B06B93" w:rsidRDefault="00FC79F3" w:rsidP="008F1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837">
        <w:rPr>
          <w:rFonts w:ascii="Times New Roman" w:eastAsia="Times New Roman" w:hAnsi="Times New Roman" w:cs="Times New Roman"/>
          <w:b/>
          <w:sz w:val="24"/>
          <w:szCs w:val="24"/>
        </w:rPr>
        <w:t>Pa</w:t>
      </w:r>
      <w:r w:rsidR="00B06B93">
        <w:rPr>
          <w:rFonts w:ascii="Times New Roman" w:eastAsia="Times New Roman" w:hAnsi="Times New Roman" w:cs="Times New Roman"/>
          <w:b/>
          <w:sz w:val="24"/>
          <w:szCs w:val="24"/>
        </w:rPr>
        <w:t xml:space="preserve">rental bonding </w:t>
      </w:r>
      <w:r w:rsidRPr="00B06B93">
        <w:rPr>
          <w:rFonts w:ascii="Times New Roman" w:eastAsia="Times New Roman" w:hAnsi="Times New Roman" w:cs="Times New Roman"/>
          <w:b/>
          <w:sz w:val="24"/>
          <w:szCs w:val="24"/>
        </w:rPr>
        <w:t>leave</w:t>
      </w:r>
      <w:r w:rsidR="00D83734" w:rsidRPr="00B06B9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81837">
        <w:rPr>
          <w:rFonts w:ascii="Times New Roman" w:eastAsia="Times New Roman" w:hAnsi="Times New Roman" w:cs="Times New Roman"/>
          <w:b/>
          <w:sz w:val="24"/>
          <w:szCs w:val="24"/>
        </w:rPr>
        <w:t xml:space="preserve">consistent with HRG18, this paid leave </w:t>
      </w:r>
      <w:r w:rsidR="00D83734" w:rsidRPr="00B06B93">
        <w:rPr>
          <w:rFonts w:ascii="Times New Roman" w:eastAsia="Times New Roman" w:hAnsi="Times New Roman" w:cs="Times New Roman"/>
          <w:b/>
          <w:sz w:val="24"/>
          <w:szCs w:val="24"/>
        </w:rPr>
        <w:t xml:space="preserve">applies to </w:t>
      </w:r>
      <w:r w:rsidR="00ED08FF">
        <w:rPr>
          <w:rFonts w:ascii="Times New Roman" w:eastAsia="Times New Roman" w:hAnsi="Times New Roman" w:cs="Times New Roman"/>
          <w:b/>
          <w:sz w:val="24"/>
          <w:szCs w:val="24"/>
        </w:rPr>
        <w:t xml:space="preserve">any parent </w:t>
      </w:r>
      <w:r w:rsidR="002153A4">
        <w:rPr>
          <w:rFonts w:ascii="Times New Roman" w:eastAsia="Times New Roman" w:hAnsi="Times New Roman" w:cs="Times New Roman"/>
          <w:b/>
          <w:sz w:val="24"/>
          <w:szCs w:val="24"/>
        </w:rPr>
        <w:t>following the birth or placement of a child for adoption</w:t>
      </w:r>
      <w:r w:rsidR="00D83734" w:rsidRPr="00B06B9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6B9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6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45"/>
      </w:tblGrid>
      <w:tr w:rsidR="00D561EF" w:rsidRPr="00034F34" w14:paraId="4EBC802B" w14:textId="77777777" w:rsidTr="0001740A">
        <w:trPr>
          <w:trHeight w:val="400"/>
          <w:tblCellSpacing w:w="15" w:type="dxa"/>
        </w:trPr>
        <w:tc>
          <w:tcPr>
            <w:tcW w:w="0" w:type="auto"/>
            <w:vAlign w:val="center"/>
            <w:hideMark/>
          </w:tcPr>
          <w:p w14:paraId="23B2D47B" w14:textId="00326E5C" w:rsidR="000958C8" w:rsidRPr="00034F34" w:rsidRDefault="000958C8" w:rsidP="008F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14:paraId="3D680F97" w14:textId="77777777" w:rsidR="00A41FE6" w:rsidRPr="00034F34" w:rsidRDefault="00D561EF" w:rsidP="008F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405F53" w:rsidRPr="00034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34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1724531" w14:textId="06BD9194" w:rsidR="00100E7A" w:rsidRPr="00034F34" w:rsidRDefault="00405F53" w:rsidP="008F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Length of Continuous Regular Service of Any Type with the</w:t>
            </w:r>
            <w:r w:rsidR="00213F38" w:rsidRPr="00034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213F38" w:rsidRPr="00034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Maximum Length of </w:t>
            </w:r>
            <w:r w:rsidR="00100E7A" w:rsidRPr="00034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</w:p>
          <w:p w14:paraId="1A536C44" w14:textId="0132C0A9" w:rsidR="000958C8" w:rsidRPr="00034F34" w:rsidRDefault="00EC2C65" w:rsidP="008F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4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University at the Start of the</w:t>
            </w:r>
            <w:r w:rsidR="00DB6501" w:rsidRPr="00034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34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Leave</w:t>
            </w:r>
            <w:r w:rsidR="00100E7A" w:rsidRPr="00034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0A767C" w:rsidRPr="00034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Paid </w:t>
            </w:r>
            <w:r w:rsidR="00213F38" w:rsidRPr="00034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Leave</w:t>
            </w:r>
            <w:r w:rsidRPr="00034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Granted</w:t>
            </w:r>
            <w:r w:rsidR="001F3419" w:rsidRPr="00034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D561EF" w:rsidRPr="00034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D561EF" w:rsidRPr="00034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14:paraId="3ACE3FB8" w14:textId="69A73580" w:rsidR="00710180" w:rsidRPr="00034F34" w:rsidRDefault="00710180" w:rsidP="008F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6C0DE1DB" w14:textId="504396FB" w:rsidR="00D561EF" w:rsidRPr="00034F34" w:rsidRDefault="001F3419" w:rsidP="008F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034F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22890" w:rsidRPr="00034F34">
              <w:rPr>
                <w:rFonts w:ascii="Times New Roman" w:eastAsia="Times New Roman" w:hAnsi="Times New Roman" w:cs="Times New Roman"/>
                <w:sz w:val="24"/>
                <w:szCs w:val="24"/>
              </w:rPr>
              <w:t>ot Applicable</w:t>
            </w:r>
            <w:r w:rsidR="00D561EF" w:rsidRPr="00034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47748E" w:rsidRPr="00034F34">
              <w:rPr>
                <w:rFonts w:ascii="Times New Roman" w:eastAsia="Times New Roman" w:hAnsi="Times New Roman" w:cs="Times New Roman"/>
                <w:sz w:val="24"/>
                <w:szCs w:val="24"/>
              </w:rPr>
              <w:t>6 Weeks</w:t>
            </w:r>
          </w:p>
          <w:p w14:paraId="7B18AE42" w14:textId="3FE215D3" w:rsidR="00D46798" w:rsidRPr="00034F34" w:rsidRDefault="00D46798" w:rsidP="00EE0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243ECE" w14:textId="77777777" w:rsidR="001A695C" w:rsidRPr="00034F34" w:rsidRDefault="00D46798" w:rsidP="00EE0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the parents are both members of the faculty, they are eligible for a total combined paid parental </w:t>
            </w:r>
            <w:r w:rsidR="00F51D6B" w:rsidRPr="0003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bonding </w:t>
            </w:r>
            <w:r w:rsidRPr="0003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leave of at least eight weeks</w:t>
            </w:r>
            <w:r w:rsidR="00856186" w:rsidRPr="0003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44F9F9" w14:textId="77777777" w:rsidR="001A695C" w:rsidRPr="00034F34" w:rsidRDefault="001A695C" w:rsidP="00EE00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0C513F2" w14:textId="77777777" w:rsidR="004B512F" w:rsidRDefault="00675F01" w:rsidP="00EE00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Consistent with HRG1</w:t>
            </w:r>
            <w:r w:rsidR="001E77C8"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8, t</w:t>
            </w:r>
            <w:r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his guid</w:t>
            </w:r>
            <w:r w:rsidR="001E77C8"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ance</w:t>
            </w:r>
            <w:r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does not address situations that</w:t>
            </w:r>
            <w:r w:rsidR="00F844CD"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may</w:t>
            </w:r>
            <w:r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require extended leave due to illness or disability </w:t>
            </w:r>
            <w:r w:rsidR="00E35F08"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of a pregnant faculty member or faculty member giving birth. </w:t>
            </w:r>
            <w:r w:rsidR="00745BFE"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Such situation</w:t>
            </w:r>
            <w:r w:rsidR="00CA285C"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745BFE"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should be handled in consultation with </w:t>
            </w:r>
            <w:r w:rsidR="009C65D4"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campus HR</w:t>
            </w:r>
            <w:r w:rsidR="00EE0061"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Team</w:t>
            </w:r>
            <w:r w:rsidR="009C65D4"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A285C"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Absence Management</w:t>
            </w:r>
            <w:r w:rsidR="009C65D4"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or the Office for Affirmative Action</w:t>
            </w:r>
            <w:r w:rsidRPr="00034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78071F0" w14:textId="77777777" w:rsidR="004B512F" w:rsidRDefault="004B512F" w:rsidP="00EE00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7299" w14:textId="4A263C6F" w:rsidR="00034F34" w:rsidRPr="004B512F" w:rsidRDefault="004B512F" w:rsidP="00EE00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refer to </w:t>
            </w:r>
            <w:r w:rsidR="00034F34" w:rsidRPr="00034F34">
              <w:rPr>
                <w:rFonts w:ascii="Times New Roman" w:hAnsi="Times New Roman" w:cs="Times New Roman"/>
                <w:sz w:val="24"/>
                <w:szCs w:val="24"/>
              </w:rPr>
              <w:t xml:space="preserve">HRG18 </w:t>
            </w:r>
            <w:r w:rsidR="005112A3">
              <w:rPr>
                <w:rFonts w:ascii="Times New Roman" w:hAnsi="Times New Roman" w:cs="Times New Roman"/>
                <w:sz w:val="24"/>
                <w:szCs w:val="24"/>
              </w:rPr>
              <w:t xml:space="preserve">for guidance on teaching releases. </w:t>
            </w:r>
          </w:p>
          <w:p w14:paraId="2C640088" w14:textId="77777777" w:rsidR="00856186" w:rsidRPr="00034F34" w:rsidRDefault="00856186" w:rsidP="00856186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8E28B6" w14:textId="4BF7D6A9" w:rsidR="00D00552" w:rsidRPr="00034F34" w:rsidRDefault="00D00552" w:rsidP="008F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5B0E61" w14:textId="35934689" w:rsidR="00582BB8" w:rsidRPr="00F74231" w:rsidRDefault="00F916C1" w:rsidP="008F17F6">
      <w:pPr>
        <w:rPr>
          <w:rFonts w:ascii="Times New Roman" w:hAnsi="Times New Roman" w:cs="Times New Roman"/>
          <w:sz w:val="24"/>
          <w:szCs w:val="24"/>
        </w:rPr>
      </w:pPr>
      <w:r w:rsidRPr="00034F34">
        <w:rPr>
          <w:rFonts w:ascii="Times New Roman" w:hAnsi="Times New Roman" w:cs="Times New Roman"/>
          <w:sz w:val="24"/>
          <w:szCs w:val="24"/>
        </w:rPr>
        <w:t>Approval for paid or unpaid medical leaves of absence must be supported by a FMLA</w:t>
      </w:r>
      <w:r w:rsidRPr="00F74231">
        <w:rPr>
          <w:rFonts w:ascii="Times New Roman" w:hAnsi="Times New Roman" w:cs="Times New Roman"/>
          <w:sz w:val="24"/>
          <w:szCs w:val="24"/>
        </w:rPr>
        <w:t xml:space="preserve"> medical certification form completed by the treating health care provider.  Contact Penn State Absence Management at </w:t>
      </w:r>
      <w:hyperlink r:id="rId12" w:history="1">
        <w:r w:rsidRPr="00F7423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absence@psu.edu</w:t>
        </w:r>
      </w:hyperlink>
      <w:r w:rsidRPr="00F74231">
        <w:rPr>
          <w:rFonts w:ascii="Times New Roman" w:hAnsi="Times New Roman" w:cs="Times New Roman"/>
          <w:sz w:val="24"/>
          <w:szCs w:val="24"/>
        </w:rPr>
        <w:t xml:space="preserve">, for </w:t>
      </w:r>
      <w:r w:rsidR="004700BE" w:rsidRPr="00F74231">
        <w:rPr>
          <w:rFonts w:ascii="Times New Roman" w:hAnsi="Times New Roman" w:cs="Times New Roman"/>
          <w:sz w:val="24"/>
          <w:szCs w:val="24"/>
        </w:rPr>
        <w:t>consultation</w:t>
      </w:r>
      <w:r w:rsidRPr="00F74231">
        <w:rPr>
          <w:rFonts w:ascii="Times New Roman" w:hAnsi="Times New Roman" w:cs="Times New Roman"/>
          <w:sz w:val="24"/>
          <w:szCs w:val="24"/>
        </w:rPr>
        <w:t xml:space="preserve">, information and required forms.  Also see Penn State Guideline </w:t>
      </w:r>
      <w:hyperlink r:id="rId13" w:history="1">
        <w:r w:rsidRPr="00F74231">
          <w:rPr>
            <w:rStyle w:val="Hyperlink"/>
            <w:rFonts w:ascii="Times New Roman" w:hAnsi="Times New Roman" w:cs="Times New Roman"/>
            <w:sz w:val="24"/>
            <w:szCs w:val="24"/>
          </w:rPr>
          <w:t>HRG11</w:t>
        </w:r>
      </w:hyperlink>
      <w:r w:rsidR="00F04020" w:rsidRPr="00F74231">
        <w:rPr>
          <w:rFonts w:ascii="Times New Roman" w:hAnsi="Times New Roman" w:cs="Times New Roman"/>
          <w:sz w:val="24"/>
          <w:szCs w:val="24"/>
        </w:rPr>
        <w:t>,</w:t>
      </w:r>
      <w:r w:rsidRPr="00F74231">
        <w:rPr>
          <w:rFonts w:ascii="Times New Roman" w:hAnsi="Times New Roman" w:cs="Times New Roman"/>
          <w:sz w:val="24"/>
          <w:szCs w:val="24"/>
        </w:rPr>
        <w:t xml:space="preserve"> Family and Medical Leave.   Following the period of paid leave, the academic employee will be eligible for unpaid leave in accordance with Penn State Policy </w:t>
      </w:r>
      <w:hyperlink r:id="rId14" w:history="1">
        <w:r w:rsidRPr="00F74231">
          <w:rPr>
            <w:rStyle w:val="Hyperlink"/>
            <w:rFonts w:ascii="Times New Roman" w:hAnsi="Times New Roman" w:cs="Times New Roman"/>
            <w:sz w:val="24"/>
            <w:szCs w:val="24"/>
          </w:rPr>
          <w:t>HR16</w:t>
        </w:r>
      </w:hyperlink>
      <w:r w:rsidR="00F04020" w:rsidRPr="00F74231">
        <w:rPr>
          <w:rFonts w:ascii="Times New Roman" w:hAnsi="Times New Roman" w:cs="Times New Roman"/>
          <w:sz w:val="24"/>
          <w:szCs w:val="24"/>
        </w:rPr>
        <w:t>,</w:t>
      </w:r>
      <w:r w:rsidRPr="00F74231">
        <w:rPr>
          <w:rFonts w:ascii="Times New Roman" w:hAnsi="Times New Roman" w:cs="Times New Roman"/>
          <w:sz w:val="24"/>
          <w:szCs w:val="24"/>
        </w:rPr>
        <w:t xml:space="preserve"> Leave of Absence without Salary.  </w:t>
      </w:r>
    </w:p>
    <w:p w14:paraId="0BAB1EF5" w14:textId="4F2F3E8F" w:rsidR="008F17F6" w:rsidRPr="00F74231" w:rsidRDefault="005E435F" w:rsidP="008F17F6">
      <w:pPr>
        <w:rPr>
          <w:rFonts w:ascii="Times New Roman" w:hAnsi="Times New Roman" w:cs="Times New Roman"/>
          <w:sz w:val="24"/>
          <w:szCs w:val="24"/>
        </w:rPr>
      </w:pPr>
      <w:r w:rsidRPr="00F74231">
        <w:rPr>
          <w:rFonts w:ascii="Times New Roman" w:hAnsi="Times New Roman" w:cs="Times New Roman"/>
          <w:sz w:val="24"/>
          <w:szCs w:val="24"/>
        </w:rPr>
        <w:t xml:space="preserve">Time off during the summer </w:t>
      </w:r>
      <w:r w:rsidR="00FE5E02" w:rsidRPr="00F74231">
        <w:rPr>
          <w:rFonts w:ascii="Times New Roman" w:hAnsi="Times New Roman" w:cs="Times New Roman"/>
          <w:sz w:val="24"/>
          <w:szCs w:val="24"/>
        </w:rPr>
        <w:t>does</w:t>
      </w:r>
      <w:r w:rsidR="00564BF5" w:rsidRPr="00F74231">
        <w:rPr>
          <w:rFonts w:ascii="Times New Roman" w:hAnsi="Times New Roman" w:cs="Times New Roman"/>
          <w:sz w:val="24"/>
          <w:szCs w:val="24"/>
        </w:rPr>
        <w:t xml:space="preserve"> not count towards any of the </w:t>
      </w:r>
      <w:r w:rsidR="000C55E8" w:rsidRPr="00F74231">
        <w:rPr>
          <w:rFonts w:ascii="Times New Roman" w:hAnsi="Times New Roman" w:cs="Times New Roman"/>
          <w:sz w:val="24"/>
          <w:szCs w:val="24"/>
        </w:rPr>
        <w:t>paid time off</w:t>
      </w:r>
      <w:r w:rsidR="00E340FC">
        <w:rPr>
          <w:rFonts w:ascii="Times New Roman" w:hAnsi="Times New Roman" w:cs="Times New Roman"/>
          <w:sz w:val="24"/>
          <w:szCs w:val="24"/>
        </w:rPr>
        <w:t xml:space="preserve"> outlined </w:t>
      </w:r>
      <w:r w:rsidR="00E70F23">
        <w:rPr>
          <w:rFonts w:ascii="Times New Roman" w:hAnsi="Times New Roman" w:cs="Times New Roman"/>
          <w:sz w:val="24"/>
          <w:szCs w:val="24"/>
        </w:rPr>
        <w:t>above</w:t>
      </w:r>
      <w:r w:rsidR="008F17F6" w:rsidRPr="00F742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0236AD" w14:textId="4BD15D63" w:rsidR="008F17F6" w:rsidRPr="002F55A6" w:rsidRDefault="00623E6D" w:rsidP="008F17F6">
      <w:pPr>
        <w:rPr>
          <w:rFonts w:ascii="Times New Roman" w:hAnsi="Times New Roman" w:cs="Times New Roman"/>
          <w:sz w:val="24"/>
          <w:szCs w:val="24"/>
        </w:rPr>
      </w:pPr>
      <w:r w:rsidRPr="00F74231">
        <w:rPr>
          <w:rFonts w:ascii="Times New Roman" w:hAnsi="Times New Roman" w:cs="Times New Roman"/>
          <w:bCs/>
          <w:sz w:val="24"/>
          <w:szCs w:val="24"/>
        </w:rPr>
        <w:t>All questions regardin</w:t>
      </w:r>
      <w:r w:rsidR="00B011CF">
        <w:rPr>
          <w:rFonts w:ascii="Times New Roman" w:hAnsi="Times New Roman" w:cs="Times New Roman"/>
          <w:bCs/>
          <w:sz w:val="24"/>
          <w:szCs w:val="24"/>
        </w:rPr>
        <w:t>g</w:t>
      </w:r>
      <w:r w:rsidRPr="00F74231">
        <w:rPr>
          <w:rFonts w:ascii="Times New Roman" w:hAnsi="Times New Roman" w:cs="Times New Roman"/>
          <w:bCs/>
          <w:sz w:val="24"/>
          <w:szCs w:val="24"/>
        </w:rPr>
        <w:t xml:space="preserve"> leave</w:t>
      </w:r>
      <w:r w:rsidR="00B011CF">
        <w:rPr>
          <w:rFonts w:ascii="Times New Roman" w:hAnsi="Times New Roman" w:cs="Times New Roman"/>
          <w:bCs/>
          <w:sz w:val="24"/>
          <w:szCs w:val="24"/>
        </w:rPr>
        <w:t>s of absence</w:t>
      </w:r>
      <w:r w:rsidRPr="00F74231">
        <w:rPr>
          <w:rFonts w:ascii="Times New Roman" w:hAnsi="Times New Roman" w:cs="Times New Roman"/>
          <w:bCs/>
          <w:sz w:val="24"/>
          <w:szCs w:val="24"/>
        </w:rPr>
        <w:t xml:space="preserve"> should be directed to Absence Management or the campus HR Team for consultation and explanation of the process. </w:t>
      </w:r>
    </w:p>
    <w:p w14:paraId="26AFA5F2" w14:textId="387F5708" w:rsidR="007B578D" w:rsidRPr="001A4E59" w:rsidRDefault="00B377AA" w:rsidP="00520F0E">
      <w:pPr>
        <w:rPr>
          <w:rFonts w:ascii="Times New Roman" w:eastAsia="Times New Roman" w:hAnsi="Times New Roman" w:cs="Times New Roman"/>
          <w:bCs/>
          <w:color w:val="31849B" w:themeColor="accent5" w:themeShade="BF"/>
          <w:sz w:val="24"/>
          <w:szCs w:val="24"/>
        </w:rPr>
      </w:pPr>
      <w:r w:rsidRPr="00450137">
        <w:rPr>
          <w:rFonts w:ascii="Times New Roman" w:hAnsi="Times New Roman" w:cs="Times New Roman"/>
          <w:bCs/>
          <w:sz w:val="24"/>
          <w:szCs w:val="24"/>
        </w:rPr>
        <w:t xml:space="preserve">Exceptions to these guidelines may be authorized only by the </w:t>
      </w:r>
      <w:r w:rsidR="00E70F23">
        <w:rPr>
          <w:rFonts w:ascii="Times New Roman" w:hAnsi="Times New Roman" w:cs="Times New Roman"/>
          <w:bCs/>
          <w:sz w:val="24"/>
          <w:szCs w:val="24"/>
        </w:rPr>
        <w:t>fulltime academic employee’s</w:t>
      </w:r>
      <w:r w:rsidR="00E70F23" w:rsidRPr="004501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F23">
        <w:rPr>
          <w:rFonts w:ascii="Times New Roman" w:hAnsi="Times New Roman" w:cs="Times New Roman"/>
          <w:bCs/>
          <w:sz w:val="24"/>
          <w:szCs w:val="24"/>
        </w:rPr>
        <w:t xml:space="preserve">campus </w:t>
      </w:r>
      <w:r w:rsidRPr="00450137">
        <w:rPr>
          <w:rFonts w:ascii="Times New Roman" w:hAnsi="Times New Roman" w:cs="Times New Roman"/>
          <w:bCs/>
          <w:sz w:val="24"/>
          <w:szCs w:val="24"/>
        </w:rPr>
        <w:t>Chancellor.</w:t>
      </w:r>
      <w:bookmarkEnd w:id="0"/>
    </w:p>
    <w:sectPr w:rsidR="007B578D" w:rsidRPr="001A4E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D5A9A" w14:textId="77777777" w:rsidR="00660BFC" w:rsidRDefault="00660BFC" w:rsidP="004559F1">
      <w:pPr>
        <w:spacing w:after="0" w:line="240" w:lineRule="auto"/>
      </w:pPr>
      <w:r>
        <w:separator/>
      </w:r>
    </w:p>
  </w:endnote>
  <w:endnote w:type="continuationSeparator" w:id="0">
    <w:p w14:paraId="3738AA70" w14:textId="77777777" w:rsidR="00660BFC" w:rsidRDefault="00660BFC" w:rsidP="0045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B912" w14:textId="77777777" w:rsidR="004559F1" w:rsidRDefault="00455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DA6D" w14:textId="77777777" w:rsidR="004559F1" w:rsidRDefault="00455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CE79" w14:textId="77777777" w:rsidR="004559F1" w:rsidRDefault="00455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3A223" w14:textId="77777777" w:rsidR="00660BFC" w:rsidRDefault="00660BFC" w:rsidP="004559F1">
      <w:pPr>
        <w:spacing w:after="0" w:line="240" w:lineRule="auto"/>
      </w:pPr>
      <w:r>
        <w:separator/>
      </w:r>
    </w:p>
  </w:footnote>
  <w:footnote w:type="continuationSeparator" w:id="0">
    <w:p w14:paraId="4008A1D6" w14:textId="77777777" w:rsidR="00660BFC" w:rsidRDefault="00660BFC" w:rsidP="0045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07F0D" w14:textId="77777777" w:rsidR="004559F1" w:rsidRDefault="00455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89F86" w14:textId="469DBC4A" w:rsidR="004559F1" w:rsidRDefault="00455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38B9" w14:textId="77777777" w:rsidR="004559F1" w:rsidRDefault="00455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137D"/>
    <w:multiLevelType w:val="hybridMultilevel"/>
    <w:tmpl w:val="9D1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73C"/>
    <w:multiLevelType w:val="hybridMultilevel"/>
    <w:tmpl w:val="CCCA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076C"/>
    <w:multiLevelType w:val="hybridMultilevel"/>
    <w:tmpl w:val="85AE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3901"/>
    <w:multiLevelType w:val="hybridMultilevel"/>
    <w:tmpl w:val="3D5C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D0817"/>
    <w:multiLevelType w:val="hybridMultilevel"/>
    <w:tmpl w:val="7746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73DC"/>
    <w:multiLevelType w:val="hybridMultilevel"/>
    <w:tmpl w:val="1346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18A7"/>
    <w:multiLevelType w:val="multilevel"/>
    <w:tmpl w:val="00B4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E67CD"/>
    <w:multiLevelType w:val="hybridMultilevel"/>
    <w:tmpl w:val="C5F2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176F"/>
    <w:multiLevelType w:val="hybridMultilevel"/>
    <w:tmpl w:val="4078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E1"/>
    <w:rsid w:val="00006974"/>
    <w:rsid w:val="00013585"/>
    <w:rsid w:val="000136AC"/>
    <w:rsid w:val="00013E31"/>
    <w:rsid w:val="00016EC1"/>
    <w:rsid w:val="0001740A"/>
    <w:rsid w:val="00032E98"/>
    <w:rsid w:val="00034F34"/>
    <w:rsid w:val="000424E1"/>
    <w:rsid w:val="00052F6F"/>
    <w:rsid w:val="00062E8C"/>
    <w:rsid w:val="00065B7B"/>
    <w:rsid w:val="000958C8"/>
    <w:rsid w:val="000A5903"/>
    <w:rsid w:val="000A767C"/>
    <w:rsid w:val="000B2082"/>
    <w:rsid w:val="000B632B"/>
    <w:rsid w:val="000B6BFC"/>
    <w:rsid w:val="000C55E8"/>
    <w:rsid w:val="000C711E"/>
    <w:rsid w:val="000E25C6"/>
    <w:rsid w:val="000E2EFD"/>
    <w:rsid w:val="000E6BAC"/>
    <w:rsid w:val="000F18B6"/>
    <w:rsid w:val="000F5E3D"/>
    <w:rsid w:val="00100E7A"/>
    <w:rsid w:val="001061DA"/>
    <w:rsid w:val="00113089"/>
    <w:rsid w:val="00122890"/>
    <w:rsid w:val="00131FC5"/>
    <w:rsid w:val="001364BF"/>
    <w:rsid w:val="00143040"/>
    <w:rsid w:val="001910E7"/>
    <w:rsid w:val="00197F17"/>
    <w:rsid w:val="001A023F"/>
    <w:rsid w:val="001A4E59"/>
    <w:rsid w:val="001A695C"/>
    <w:rsid w:val="001B116C"/>
    <w:rsid w:val="001C4BBF"/>
    <w:rsid w:val="001C6F36"/>
    <w:rsid w:val="001C7DF9"/>
    <w:rsid w:val="001D31AF"/>
    <w:rsid w:val="001E39DA"/>
    <w:rsid w:val="001E752E"/>
    <w:rsid w:val="001E77C8"/>
    <w:rsid w:val="001F3419"/>
    <w:rsid w:val="001F5CB7"/>
    <w:rsid w:val="001F7B92"/>
    <w:rsid w:val="002137A3"/>
    <w:rsid w:val="00213F38"/>
    <w:rsid w:val="002153A4"/>
    <w:rsid w:val="002216EC"/>
    <w:rsid w:val="0022578F"/>
    <w:rsid w:val="00233782"/>
    <w:rsid w:val="00236D36"/>
    <w:rsid w:val="00236FEB"/>
    <w:rsid w:val="002577A9"/>
    <w:rsid w:val="00260673"/>
    <w:rsid w:val="00261BFF"/>
    <w:rsid w:val="002644E2"/>
    <w:rsid w:val="00270E83"/>
    <w:rsid w:val="002730B7"/>
    <w:rsid w:val="002907C0"/>
    <w:rsid w:val="00291589"/>
    <w:rsid w:val="002920B3"/>
    <w:rsid w:val="002B3EC6"/>
    <w:rsid w:val="002C42E0"/>
    <w:rsid w:val="002D30C7"/>
    <w:rsid w:val="002D41AE"/>
    <w:rsid w:val="002F1E81"/>
    <w:rsid w:val="002F55A6"/>
    <w:rsid w:val="0030266A"/>
    <w:rsid w:val="00307BE3"/>
    <w:rsid w:val="0031636D"/>
    <w:rsid w:val="003369AB"/>
    <w:rsid w:val="00340C21"/>
    <w:rsid w:val="00355692"/>
    <w:rsid w:val="00357844"/>
    <w:rsid w:val="003619E0"/>
    <w:rsid w:val="00365689"/>
    <w:rsid w:val="003719F0"/>
    <w:rsid w:val="0038758F"/>
    <w:rsid w:val="00394C6E"/>
    <w:rsid w:val="003A3616"/>
    <w:rsid w:val="003B026F"/>
    <w:rsid w:val="003C57C8"/>
    <w:rsid w:val="003D19FF"/>
    <w:rsid w:val="003E06CC"/>
    <w:rsid w:val="003E1697"/>
    <w:rsid w:val="003E43AB"/>
    <w:rsid w:val="003F7C13"/>
    <w:rsid w:val="00405F53"/>
    <w:rsid w:val="00415D4A"/>
    <w:rsid w:val="00450137"/>
    <w:rsid w:val="0045032D"/>
    <w:rsid w:val="004559F1"/>
    <w:rsid w:val="00456DDA"/>
    <w:rsid w:val="004619F7"/>
    <w:rsid w:val="00467615"/>
    <w:rsid w:val="004700BE"/>
    <w:rsid w:val="00471816"/>
    <w:rsid w:val="0047748E"/>
    <w:rsid w:val="00484460"/>
    <w:rsid w:val="00490D7D"/>
    <w:rsid w:val="004A1AC1"/>
    <w:rsid w:val="004A453A"/>
    <w:rsid w:val="004A6604"/>
    <w:rsid w:val="004B057A"/>
    <w:rsid w:val="004B1955"/>
    <w:rsid w:val="004B4CC5"/>
    <w:rsid w:val="004B512F"/>
    <w:rsid w:val="004B7853"/>
    <w:rsid w:val="004C14B0"/>
    <w:rsid w:val="004C1803"/>
    <w:rsid w:val="004C1804"/>
    <w:rsid w:val="004C2384"/>
    <w:rsid w:val="004D5FD4"/>
    <w:rsid w:val="004D6616"/>
    <w:rsid w:val="004E384D"/>
    <w:rsid w:val="004E4EF4"/>
    <w:rsid w:val="004F6038"/>
    <w:rsid w:val="00507A0E"/>
    <w:rsid w:val="0051120B"/>
    <w:rsid w:val="005112A3"/>
    <w:rsid w:val="0051770E"/>
    <w:rsid w:val="00520F0E"/>
    <w:rsid w:val="00526A6F"/>
    <w:rsid w:val="0052747F"/>
    <w:rsid w:val="00537173"/>
    <w:rsid w:val="0053740C"/>
    <w:rsid w:val="00542734"/>
    <w:rsid w:val="0054293E"/>
    <w:rsid w:val="00544C84"/>
    <w:rsid w:val="00546F6E"/>
    <w:rsid w:val="00550A19"/>
    <w:rsid w:val="00557D04"/>
    <w:rsid w:val="00564BF5"/>
    <w:rsid w:val="005734C4"/>
    <w:rsid w:val="00582BB8"/>
    <w:rsid w:val="00593D80"/>
    <w:rsid w:val="005A0BD0"/>
    <w:rsid w:val="005B33F0"/>
    <w:rsid w:val="005B3E0F"/>
    <w:rsid w:val="005B46C7"/>
    <w:rsid w:val="005C710D"/>
    <w:rsid w:val="005C7548"/>
    <w:rsid w:val="005D1E9E"/>
    <w:rsid w:val="005D47C7"/>
    <w:rsid w:val="005E435F"/>
    <w:rsid w:val="0060083B"/>
    <w:rsid w:val="0060264D"/>
    <w:rsid w:val="00605A06"/>
    <w:rsid w:val="00623E6D"/>
    <w:rsid w:val="00627108"/>
    <w:rsid w:val="0063432C"/>
    <w:rsid w:val="006404A1"/>
    <w:rsid w:val="00651943"/>
    <w:rsid w:val="00655165"/>
    <w:rsid w:val="00660BFC"/>
    <w:rsid w:val="00663E43"/>
    <w:rsid w:val="00675F01"/>
    <w:rsid w:val="00681837"/>
    <w:rsid w:val="006855C0"/>
    <w:rsid w:val="00690BB1"/>
    <w:rsid w:val="006940FC"/>
    <w:rsid w:val="00694688"/>
    <w:rsid w:val="00697EC5"/>
    <w:rsid w:val="006B71F5"/>
    <w:rsid w:val="006E7557"/>
    <w:rsid w:val="006F57E9"/>
    <w:rsid w:val="007002D7"/>
    <w:rsid w:val="00710180"/>
    <w:rsid w:val="007218D5"/>
    <w:rsid w:val="00724A34"/>
    <w:rsid w:val="0073060D"/>
    <w:rsid w:val="00741FCB"/>
    <w:rsid w:val="00745B90"/>
    <w:rsid w:val="00745BFE"/>
    <w:rsid w:val="007462F7"/>
    <w:rsid w:val="00746EEF"/>
    <w:rsid w:val="0075589D"/>
    <w:rsid w:val="007578B9"/>
    <w:rsid w:val="00762D31"/>
    <w:rsid w:val="00770E51"/>
    <w:rsid w:val="00777C2B"/>
    <w:rsid w:val="00781629"/>
    <w:rsid w:val="0078710A"/>
    <w:rsid w:val="007909C8"/>
    <w:rsid w:val="007A79AD"/>
    <w:rsid w:val="007B275E"/>
    <w:rsid w:val="007B578D"/>
    <w:rsid w:val="007B798B"/>
    <w:rsid w:val="007B79E4"/>
    <w:rsid w:val="007D7CF4"/>
    <w:rsid w:val="007E3C05"/>
    <w:rsid w:val="008207DC"/>
    <w:rsid w:val="00827503"/>
    <w:rsid w:val="00856186"/>
    <w:rsid w:val="00873947"/>
    <w:rsid w:val="00874E88"/>
    <w:rsid w:val="008A308D"/>
    <w:rsid w:val="008D1BC1"/>
    <w:rsid w:val="008D2B99"/>
    <w:rsid w:val="008D4883"/>
    <w:rsid w:val="008F17F6"/>
    <w:rsid w:val="008F2CE9"/>
    <w:rsid w:val="00910488"/>
    <w:rsid w:val="009116B9"/>
    <w:rsid w:val="00912D1E"/>
    <w:rsid w:val="0091394F"/>
    <w:rsid w:val="009165C7"/>
    <w:rsid w:val="0091707F"/>
    <w:rsid w:val="009224E3"/>
    <w:rsid w:val="00922D0A"/>
    <w:rsid w:val="009246FE"/>
    <w:rsid w:val="0093693A"/>
    <w:rsid w:val="00936F50"/>
    <w:rsid w:val="0094447E"/>
    <w:rsid w:val="009630E2"/>
    <w:rsid w:val="0097554A"/>
    <w:rsid w:val="0098258E"/>
    <w:rsid w:val="00982A4A"/>
    <w:rsid w:val="009841B9"/>
    <w:rsid w:val="009923CB"/>
    <w:rsid w:val="00992A2B"/>
    <w:rsid w:val="009A190F"/>
    <w:rsid w:val="009A4BFC"/>
    <w:rsid w:val="009C65D4"/>
    <w:rsid w:val="009C76EC"/>
    <w:rsid w:val="009D6120"/>
    <w:rsid w:val="009E1AD0"/>
    <w:rsid w:val="009E6FEB"/>
    <w:rsid w:val="009F292D"/>
    <w:rsid w:val="009F4311"/>
    <w:rsid w:val="00A1379E"/>
    <w:rsid w:val="00A14B7E"/>
    <w:rsid w:val="00A27B68"/>
    <w:rsid w:val="00A31761"/>
    <w:rsid w:val="00A41FE6"/>
    <w:rsid w:val="00A47D8B"/>
    <w:rsid w:val="00A51FDB"/>
    <w:rsid w:val="00A52F12"/>
    <w:rsid w:val="00A5714B"/>
    <w:rsid w:val="00A6149D"/>
    <w:rsid w:val="00A62FF0"/>
    <w:rsid w:val="00A72410"/>
    <w:rsid w:val="00A82C39"/>
    <w:rsid w:val="00A914B4"/>
    <w:rsid w:val="00A96E9A"/>
    <w:rsid w:val="00AA346E"/>
    <w:rsid w:val="00AB2706"/>
    <w:rsid w:val="00AB416F"/>
    <w:rsid w:val="00AD4514"/>
    <w:rsid w:val="00AE3E22"/>
    <w:rsid w:val="00AF005C"/>
    <w:rsid w:val="00AF01D5"/>
    <w:rsid w:val="00AF3909"/>
    <w:rsid w:val="00B011CF"/>
    <w:rsid w:val="00B06B93"/>
    <w:rsid w:val="00B06CA6"/>
    <w:rsid w:val="00B10922"/>
    <w:rsid w:val="00B17BBB"/>
    <w:rsid w:val="00B261FD"/>
    <w:rsid w:val="00B35AD9"/>
    <w:rsid w:val="00B377AA"/>
    <w:rsid w:val="00B41471"/>
    <w:rsid w:val="00B51859"/>
    <w:rsid w:val="00B674D9"/>
    <w:rsid w:val="00B67642"/>
    <w:rsid w:val="00B87599"/>
    <w:rsid w:val="00B93356"/>
    <w:rsid w:val="00B9493A"/>
    <w:rsid w:val="00BA115B"/>
    <w:rsid w:val="00BA5601"/>
    <w:rsid w:val="00BA6AFD"/>
    <w:rsid w:val="00BA7EDF"/>
    <w:rsid w:val="00BB7CC1"/>
    <w:rsid w:val="00BC10A0"/>
    <w:rsid w:val="00BD0B8C"/>
    <w:rsid w:val="00BE2B86"/>
    <w:rsid w:val="00BE6502"/>
    <w:rsid w:val="00BF0504"/>
    <w:rsid w:val="00BF1DA9"/>
    <w:rsid w:val="00BF5D66"/>
    <w:rsid w:val="00C030AF"/>
    <w:rsid w:val="00C12A06"/>
    <w:rsid w:val="00C139C1"/>
    <w:rsid w:val="00C15E98"/>
    <w:rsid w:val="00C31C57"/>
    <w:rsid w:val="00C5689B"/>
    <w:rsid w:val="00C628DB"/>
    <w:rsid w:val="00C6297C"/>
    <w:rsid w:val="00C62F00"/>
    <w:rsid w:val="00C732B7"/>
    <w:rsid w:val="00C74FFF"/>
    <w:rsid w:val="00C85DBA"/>
    <w:rsid w:val="00C91DE0"/>
    <w:rsid w:val="00CA285C"/>
    <w:rsid w:val="00CC07F7"/>
    <w:rsid w:val="00CF6EC2"/>
    <w:rsid w:val="00D00552"/>
    <w:rsid w:val="00D11E35"/>
    <w:rsid w:val="00D21D0C"/>
    <w:rsid w:val="00D46798"/>
    <w:rsid w:val="00D55846"/>
    <w:rsid w:val="00D561EF"/>
    <w:rsid w:val="00D83734"/>
    <w:rsid w:val="00D917CF"/>
    <w:rsid w:val="00D9183F"/>
    <w:rsid w:val="00DA4BA7"/>
    <w:rsid w:val="00DA6D40"/>
    <w:rsid w:val="00DB6501"/>
    <w:rsid w:val="00DC5CFE"/>
    <w:rsid w:val="00DE07A9"/>
    <w:rsid w:val="00DE67FD"/>
    <w:rsid w:val="00DF563B"/>
    <w:rsid w:val="00E00769"/>
    <w:rsid w:val="00E0205F"/>
    <w:rsid w:val="00E048F4"/>
    <w:rsid w:val="00E0542E"/>
    <w:rsid w:val="00E0607B"/>
    <w:rsid w:val="00E22D45"/>
    <w:rsid w:val="00E2440D"/>
    <w:rsid w:val="00E26CFD"/>
    <w:rsid w:val="00E340FC"/>
    <w:rsid w:val="00E35F08"/>
    <w:rsid w:val="00E36669"/>
    <w:rsid w:val="00E51DCB"/>
    <w:rsid w:val="00E554CA"/>
    <w:rsid w:val="00E61B2C"/>
    <w:rsid w:val="00E67E51"/>
    <w:rsid w:val="00E70F23"/>
    <w:rsid w:val="00E741AB"/>
    <w:rsid w:val="00E80CD2"/>
    <w:rsid w:val="00E80EC6"/>
    <w:rsid w:val="00E90117"/>
    <w:rsid w:val="00E90EB7"/>
    <w:rsid w:val="00E920CB"/>
    <w:rsid w:val="00E936D0"/>
    <w:rsid w:val="00E93D86"/>
    <w:rsid w:val="00EB45ED"/>
    <w:rsid w:val="00EB46F6"/>
    <w:rsid w:val="00EC0DB0"/>
    <w:rsid w:val="00EC2C65"/>
    <w:rsid w:val="00ED0619"/>
    <w:rsid w:val="00ED08FF"/>
    <w:rsid w:val="00ED1654"/>
    <w:rsid w:val="00EE0061"/>
    <w:rsid w:val="00EE3F13"/>
    <w:rsid w:val="00EE6D14"/>
    <w:rsid w:val="00EF1598"/>
    <w:rsid w:val="00F01DA5"/>
    <w:rsid w:val="00F036E7"/>
    <w:rsid w:val="00F04020"/>
    <w:rsid w:val="00F04ABB"/>
    <w:rsid w:val="00F14877"/>
    <w:rsid w:val="00F20024"/>
    <w:rsid w:val="00F24407"/>
    <w:rsid w:val="00F26B8D"/>
    <w:rsid w:val="00F51966"/>
    <w:rsid w:val="00F51D6B"/>
    <w:rsid w:val="00F55A9A"/>
    <w:rsid w:val="00F60FCA"/>
    <w:rsid w:val="00F66A3A"/>
    <w:rsid w:val="00F74231"/>
    <w:rsid w:val="00F844CD"/>
    <w:rsid w:val="00F850B8"/>
    <w:rsid w:val="00F916C1"/>
    <w:rsid w:val="00FC79F3"/>
    <w:rsid w:val="00FD2EE1"/>
    <w:rsid w:val="00FE58DC"/>
    <w:rsid w:val="00FE5E02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5547B"/>
  <w15:docId w15:val="{26D277BD-4397-476A-ABEF-79CD3753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578D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D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D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2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8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679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578D"/>
    <w:rPr>
      <w:rFonts w:ascii="Calibri" w:hAnsi="Calibri" w:cs="Calibri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04"/>
    <w:rPr>
      <w:rFonts w:ascii="Segoe UI" w:hAnsi="Segoe UI" w:cs="Segoe UI"/>
      <w:sz w:val="18"/>
      <w:szCs w:val="18"/>
    </w:rPr>
  </w:style>
  <w:style w:type="paragraph" w:customStyle="1" w:styleId="xmsonormal">
    <w:name w:val="xmsonormal"/>
    <w:basedOn w:val="Normal"/>
    <w:rsid w:val="00546F6E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5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F1"/>
  </w:style>
  <w:style w:type="paragraph" w:styleId="Footer">
    <w:name w:val="footer"/>
    <w:basedOn w:val="Normal"/>
    <w:link w:val="FooterChar"/>
    <w:uiPriority w:val="99"/>
    <w:unhideWhenUsed/>
    <w:rsid w:val="0045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F1"/>
  </w:style>
  <w:style w:type="character" w:styleId="CommentReference">
    <w:name w:val="annotation reference"/>
    <w:basedOn w:val="DefaultParagraphFont"/>
    <w:uiPriority w:val="99"/>
    <w:semiHidden/>
    <w:unhideWhenUsed/>
    <w:rsid w:val="00290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7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y.psu.edu/policies/hrg1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bsence@psu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psu.edu/policies/hrg1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y.psu.edu/policies/hr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D28FC0CFC5648BFB5C400A84D3C35" ma:contentTypeVersion="10" ma:contentTypeDescription="Create a new document." ma:contentTypeScope="" ma:versionID="6167b73dd85e18f0e42d4b0cec921437">
  <xsd:schema xmlns:xsd="http://www.w3.org/2001/XMLSchema" xmlns:xs="http://www.w3.org/2001/XMLSchema" xmlns:p="http://schemas.microsoft.com/office/2006/metadata/properties" xmlns:ns3="741c18ee-ea97-4021-8d1c-4d67e44b1753" targetNamespace="http://schemas.microsoft.com/office/2006/metadata/properties" ma:root="true" ma:fieldsID="21fb77e6700c1c3bd751232eda45175a" ns3:_="">
    <xsd:import namespace="741c18ee-ea97-4021-8d1c-4d67e44b1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c18ee-ea97-4021-8d1c-4d67e44b1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1F464-A030-4567-93AB-664220229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A0071-0413-4BEC-B1E0-17D3B672E0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DF6E98-3FE5-40A8-B94D-957A4403E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c18ee-ea97-4021-8d1c-4d67e44b1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02F9A-84AB-4CBC-BFC0-D8C2021A81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Henry</dc:creator>
  <cp:lastModifiedBy>Jennifer</cp:lastModifiedBy>
  <cp:revision>2</cp:revision>
  <cp:lastPrinted>2020-01-03T21:06:00Z</cp:lastPrinted>
  <dcterms:created xsi:type="dcterms:W3CDTF">2020-09-15T19:39:00Z</dcterms:created>
  <dcterms:modified xsi:type="dcterms:W3CDTF">2020-09-15T19:39:00Z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0x01010005ED28FC0CFC5648BFB5C400A84D3C35</vt:lpwstr>
  </property>
</Properties>
</file>